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1607" w14:textId="665824DD" w:rsidR="00B222A6" w:rsidRPr="00BF6E48" w:rsidRDefault="00000000" w:rsidP="00F21E5E">
      <w:pPr>
        <w:pStyle w:val="Web"/>
        <w:spacing w:before="0" w:beforeAutospacing="0" w:after="0" w:afterAutospacing="0"/>
        <w:jc w:val="center"/>
        <w:rPr>
          <w:rFonts w:ascii="Times New Roman" w:hAnsi="Times New Roman" w:cs="Times New Roman"/>
          <w:b/>
          <w:bCs/>
          <w:color w:val="000000" w:themeColor="text1"/>
          <w:sz w:val="28"/>
          <w:szCs w:val="28"/>
        </w:rPr>
      </w:pPr>
      <w:r w:rsidRPr="00B222A6">
        <w:rPr>
          <w:rFonts w:ascii="Times New Roman" w:hAnsi="Times New Roman" w:cs="Times New Roman"/>
          <w:b/>
          <w:bCs/>
          <w:color w:val="000000" w:themeColor="text1"/>
          <w:sz w:val="28"/>
          <w:szCs w:val="28"/>
        </w:rPr>
        <w:t>Kaohsiung Medical University</w:t>
      </w:r>
      <w:r w:rsidRPr="00B222A6">
        <w:rPr>
          <w:rFonts w:ascii="Times New Roman" w:hAnsi="Times New Roman" w:cs="Times New Roman"/>
          <w:b/>
          <w:bCs/>
          <w:color w:val="000000" w:themeColor="text1"/>
          <w:sz w:val="28"/>
          <w:szCs w:val="28"/>
        </w:rPr>
        <w:br/>
        <w:t>Regulations for the Prevention, Complaint Handling, and Disciplinary Actions for Sexual Harassment Involving Faculty and Staff</w:t>
      </w:r>
      <w:r w:rsidR="00BF6E48">
        <w:rPr>
          <w:rFonts w:ascii="Times New Roman" w:hAnsi="Times New Roman" w:cs="Times New Roman"/>
          <w:b/>
          <w:bCs/>
          <w:color w:val="000000" w:themeColor="text1"/>
          <w:sz w:val="28"/>
          <w:szCs w:val="28"/>
        </w:rPr>
        <w:t xml:space="preserve"> </w:t>
      </w:r>
    </w:p>
    <w:p w14:paraId="2EC0D7B9" w14:textId="77777777" w:rsidR="00213E71" w:rsidRDefault="00213E71" w:rsidP="00AB719E">
      <w:pPr>
        <w:spacing w:after="0" w:line="200" w:lineRule="exact"/>
        <w:ind w:firstLineChars="2055" w:firstLine="3288"/>
        <w:jc w:val="right"/>
        <w:rPr>
          <w:rFonts w:ascii="Arial" w:eastAsia="新細明體" w:hAnsi="Arial" w:cs="Arial"/>
          <w:sz w:val="16"/>
          <w:szCs w:val="16"/>
          <w:lang w:eastAsia="zh-TW"/>
        </w:rPr>
      </w:pPr>
    </w:p>
    <w:p w14:paraId="34B13AE0" w14:textId="77777777" w:rsidR="0053249E" w:rsidRPr="0053249E" w:rsidRDefault="0053249E" w:rsidP="00AB719E">
      <w:pPr>
        <w:spacing w:after="0" w:line="200" w:lineRule="exact"/>
        <w:ind w:firstLineChars="2055" w:firstLine="3288"/>
        <w:jc w:val="right"/>
        <w:rPr>
          <w:rFonts w:ascii="Arial" w:eastAsia="新細明體" w:hAnsi="Arial" w:cs="Arial" w:hint="eastAsia"/>
          <w:sz w:val="16"/>
          <w:szCs w:val="16"/>
          <w:lang w:eastAsia="zh-TW"/>
        </w:rPr>
      </w:pPr>
    </w:p>
    <w:p w14:paraId="7FE8C972" w14:textId="77777777" w:rsidR="00213E71" w:rsidRDefault="00AB719E" w:rsidP="00BF6E48">
      <w:pPr>
        <w:spacing w:after="0" w:line="200" w:lineRule="exact"/>
        <w:jc w:val="right"/>
        <w:rPr>
          <w:rFonts w:ascii="Arial" w:eastAsia="Arial" w:hAnsi="Arial" w:cs="Arial"/>
          <w:sz w:val="16"/>
          <w:szCs w:val="16"/>
        </w:rPr>
      </w:pPr>
      <w:r>
        <w:rPr>
          <w:rFonts w:ascii="Arial" w:eastAsia="Arial" w:hAnsi="Arial" w:cs="Arial"/>
          <w:sz w:val="16"/>
          <w:szCs w:val="16"/>
        </w:rPr>
        <w:t xml:space="preserve">2009.10.06 Passed in the 1st Meeting of the Gender Equity Education Committee of the </w:t>
      </w:r>
      <w:r w:rsidR="00213E71">
        <w:rPr>
          <w:rFonts w:ascii="Arial" w:eastAsia="Arial" w:hAnsi="Arial" w:cs="Arial"/>
          <w:sz w:val="16"/>
          <w:szCs w:val="16"/>
        </w:rPr>
        <w:t>98th academic year</w:t>
      </w:r>
    </w:p>
    <w:p w14:paraId="17195860" w14:textId="2C835AC5" w:rsidR="00213E71" w:rsidRDefault="00AB719E" w:rsidP="00BF6E48">
      <w:pPr>
        <w:spacing w:after="0" w:line="200" w:lineRule="exact"/>
        <w:jc w:val="right"/>
        <w:rPr>
          <w:rFonts w:ascii="Arial" w:eastAsia="Arial" w:hAnsi="Arial" w:cs="Arial"/>
          <w:sz w:val="16"/>
          <w:szCs w:val="16"/>
        </w:rPr>
      </w:pPr>
      <w:r>
        <w:rPr>
          <w:rFonts w:ascii="Arial" w:eastAsia="Arial" w:hAnsi="Arial" w:cs="Arial"/>
          <w:sz w:val="16"/>
          <w:szCs w:val="16"/>
        </w:rPr>
        <w:t>2009.10.30 Passed in the 1st University Council and 3rd Administrative Joint Meeting of the 98th academic year</w:t>
      </w:r>
    </w:p>
    <w:p w14:paraId="04B1DB6C" w14:textId="1A003EB5" w:rsidR="00AB719E" w:rsidRPr="00BF6E48" w:rsidRDefault="00AB719E" w:rsidP="00BF6E48">
      <w:pPr>
        <w:spacing w:after="0" w:line="200" w:lineRule="exact"/>
        <w:jc w:val="right"/>
        <w:rPr>
          <w:rFonts w:ascii="Arial" w:eastAsia="Arial" w:hAnsi="Arial" w:cs="Arial"/>
          <w:sz w:val="16"/>
          <w:szCs w:val="16"/>
        </w:rPr>
      </w:pPr>
      <w:r>
        <w:rPr>
          <w:rFonts w:ascii="Arial" w:eastAsia="Arial" w:hAnsi="Arial" w:cs="Arial"/>
          <w:sz w:val="16"/>
          <w:szCs w:val="16"/>
        </w:rPr>
        <w:t>2009.11.18 Announced in the GaoYiRenZi No. 0981105315 Letter</w:t>
      </w:r>
    </w:p>
    <w:p w14:paraId="363B65A6" w14:textId="77777777" w:rsidR="00AB719E" w:rsidRPr="00BF6E48" w:rsidRDefault="00AB719E" w:rsidP="00AB719E">
      <w:pPr>
        <w:spacing w:after="0" w:line="200" w:lineRule="exact"/>
        <w:jc w:val="right"/>
        <w:rPr>
          <w:rFonts w:ascii="Arial" w:eastAsia="Arial" w:hAnsi="Arial" w:cs="Arial"/>
          <w:sz w:val="16"/>
          <w:szCs w:val="16"/>
        </w:rPr>
      </w:pPr>
      <w:r>
        <w:rPr>
          <w:rFonts w:ascii="Arial" w:eastAsia="Arial" w:hAnsi="Arial" w:cs="Arial"/>
          <w:sz w:val="16"/>
          <w:szCs w:val="16"/>
        </w:rPr>
        <w:t>2012.10.09 Reviewed and passed in the 1st Meeting of the Gender Equity Education Committee of the 101st academic year</w:t>
      </w:r>
    </w:p>
    <w:p w14:paraId="7D01A29C" w14:textId="77777777" w:rsidR="00213E71" w:rsidRDefault="00AB719E" w:rsidP="00AB719E">
      <w:pPr>
        <w:spacing w:after="0" w:line="200" w:lineRule="exact"/>
        <w:jc w:val="right"/>
        <w:rPr>
          <w:rFonts w:ascii="Arial" w:eastAsia="Arial" w:hAnsi="Arial" w:cs="Arial"/>
          <w:sz w:val="16"/>
          <w:szCs w:val="16"/>
        </w:rPr>
      </w:pPr>
      <w:r>
        <w:rPr>
          <w:rFonts w:ascii="Arial" w:eastAsia="Arial" w:hAnsi="Arial" w:cs="Arial"/>
          <w:sz w:val="16"/>
          <w:szCs w:val="16"/>
        </w:rPr>
        <w:t>2012.11.08 Passed in the 1st University Council of the 101st academic year</w:t>
      </w:r>
    </w:p>
    <w:p w14:paraId="20C1CF7C" w14:textId="77777777" w:rsidR="00213E71" w:rsidRDefault="00AB719E" w:rsidP="00AB719E">
      <w:pPr>
        <w:spacing w:after="0" w:line="200" w:lineRule="exact"/>
        <w:jc w:val="right"/>
        <w:rPr>
          <w:rFonts w:ascii="Arial" w:eastAsia="Arial" w:hAnsi="Arial" w:cs="Arial"/>
          <w:sz w:val="16"/>
          <w:szCs w:val="16"/>
        </w:rPr>
      </w:pPr>
      <w:r>
        <w:rPr>
          <w:rFonts w:ascii="Arial" w:eastAsia="Arial" w:hAnsi="Arial" w:cs="Arial"/>
          <w:sz w:val="16"/>
          <w:szCs w:val="16"/>
        </w:rPr>
        <w:t>2012.11.29 Announced in the GaoYiRenZi No. 1011103258 Letter</w:t>
      </w:r>
    </w:p>
    <w:p w14:paraId="1FB7599D" w14:textId="46418CE8" w:rsidR="00AB719E" w:rsidRPr="00C823C7" w:rsidRDefault="00AB719E" w:rsidP="00AB719E">
      <w:pPr>
        <w:spacing w:after="0" w:line="200" w:lineRule="exact"/>
        <w:jc w:val="right"/>
        <w:rPr>
          <w:rFonts w:eastAsia="標楷體"/>
          <w:sz w:val="16"/>
          <w:szCs w:val="16"/>
        </w:rPr>
      </w:pPr>
      <w:r>
        <w:rPr>
          <w:rFonts w:ascii="Arial" w:eastAsia="Arial" w:hAnsi="Arial" w:cs="Arial"/>
          <w:sz w:val="16"/>
          <w:szCs w:val="16"/>
        </w:rPr>
        <w:t>2015.09.02 Reviewed and passed in the 1st Meeting of the Gender Equity Education Committee of the 104th academic year</w:t>
      </w:r>
    </w:p>
    <w:p w14:paraId="0E3A6DB9" w14:textId="77777777" w:rsidR="00213E71" w:rsidRDefault="00AB719E" w:rsidP="00AB719E">
      <w:pPr>
        <w:spacing w:after="0" w:line="200" w:lineRule="exact"/>
        <w:jc w:val="right"/>
        <w:rPr>
          <w:rFonts w:ascii="Arial" w:eastAsia="Arial" w:hAnsi="Arial" w:cs="Arial"/>
          <w:sz w:val="16"/>
          <w:szCs w:val="16"/>
        </w:rPr>
      </w:pPr>
      <w:r>
        <w:rPr>
          <w:rFonts w:ascii="Arial" w:eastAsia="Arial" w:hAnsi="Arial" w:cs="Arial"/>
          <w:sz w:val="16"/>
          <w:szCs w:val="16"/>
        </w:rPr>
        <w:t>2015.10.07 Passed in the 1st University Council of the 104th academic year</w:t>
      </w:r>
    </w:p>
    <w:p w14:paraId="57F59A60" w14:textId="72900442" w:rsidR="00AB719E" w:rsidRDefault="00AB719E" w:rsidP="00AB719E">
      <w:pPr>
        <w:spacing w:after="0" w:line="200" w:lineRule="exact"/>
        <w:jc w:val="right"/>
        <w:rPr>
          <w:rFonts w:eastAsia="標楷體" w:hAnsi="標楷體"/>
          <w:sz w:val="16"/>
          <w:szCs w:val="16"/>
        </w:rPr>
      </w:pPr>
      <w:r>
        <w:rPr>
          <w:rFonts w:ascii="Arial" w:eastAsia="Arial" w:hAnsi="Arial" w:cs="Arial"/>
          <w:sz w:val="16"/>
          <w:szCs w:val="16"/>
        </w:rPr>
        <w:t>2015.12.02 Announced in the GaoYiRenZi No. 1041103930 Letter</w:t>
      </w:r>
    </w:p>
    <w:p w14:paraId="04303383" w14:textId="77777777" w:rsidR="00AB719E" w:rsidRDefault="00AB719E" w:rsidP="00AB719E">
      <w:pPr>
        <w:spacing w:after="0" w:line="200" w:lineRule="exact"/>
        <w:jc w:val="right"/>
        <w:rPr>
          <w:rFonts w:eastAsia="標楷體"/>
          <w:sz w:val="16"/>
          <w:szCs w:val="16"/>
        </w:rPr>
      </w:pPr>
      <w:r>
        <w:rPr>
          <w:rFonts w:ascii="Arial" w:eastAsia="Arial" w:hAnsi="Arial" w:cs="Arial"/>
          <w:sz w:val="16"/>
          <w:szCs w:val="16"/>
        </w:rPr>
        <w:t>2023.06.06 Passed in the 5th Meeting of the Gender Equity Education Committee of the 111th academic year</w:t>
      </w:r>
    </w:p>
    <w:p w14:paraId="4834EBE0" w14:textId="77777777" w:rsidR="00AB719E" w:rsidRDefault="00AB719E" w:rsidP="00AB719E">
      <w:pPr>
        <w:spacing w:after="0" w:line="200" w:lineRule="exact"/>
        <w:jc w:val="right"/>
        <w:rPr>
          <w:rFonts w:eastAsia="標楷體" w:hAnsi="標楷體"/>
          <w:color w:val="000000"/>
          <w:sz w:val="16"/>
          <w:szCs w:val="16"/>
        </w:rPr>
      </w:pPr>
      <w:r>
        <w:rPr>
          <w:rFonts w:ascii="Arial" w:eastAsia="Arial" w:hAnsi="Arial" w:cs="Arial"/>
          <w:sz w:val="16"/>
          <w:szCs w:val="16"/>
        </w:rPr>
        <w:t>2023.06.15 Passed in the 4th University Council of the 111th academic year</w:t>
      </w:r>
    </w:p>
    <w:p w14:paraId="21938414" w14:textId="77777777" w:rsidR="00BF6E48" w:rsidRDefault="00AB719E" w:rsidP="00BF6E48">
      <w:pPr>
        <w:pStyle w:val="Web"/>
        <w:spacing w:before="0" w:beforeAutospacing="0" w:after="0" w:afterAutospacing="0" w:line="200" w:lineRule="exact"/>
        <w:jc w:val="right"/>
      </w:pPr>
      <w:r>
        <w:rPr>
          <w:rFonts w:ascii="Arial" w:eastAsia="Arial" w:hAnsi="Arial" w:cs="Arial"/>
          <w:sz w:val="16"/>
          <w:szCs w:val="16"/>
        </w:rPr>
        <w:t>2023.06.26 Announced in the GaoYiRenZi No. 1121102090 Letter</w:t>
      </w:r>
      <w:r w:rsidR="00BF6E48" w:rsidRPr="00BF6E48">
        <w:rPr>
          <w:rFonts w:hint="eastAsia"/>
        </w:rPr>
        <w:t xml:space="preserve"> </w:t>
      </w:r>
    </w:p>
    <w:p w14:paraId="68858F44" w14:textId="2BE57AA8" w:rsidR="00BF6E48" w:rsidRPr="00BF6E48" w:rsidRDefault="00BF6E48" w:rsidP="00BF6E48">
      <w:pPr>
        <w:pStyle w:val="Web"/>
        <w:spacing w:before="0" w:beforeAutospacing="0" w:after="0" w:afterAutospacing="0" w:line="200" w:lineRule="exact"/>
        <w:jc w:val="right"/>
        <w:rPr>
          <w:rFonts w:ascii="Arial" w:eastAsia="Arial" w:hAnsi="Arial" w:cs="Arial"/>
          <w:sz w:val="16"/>
          <w:szCs w:val="16"/>
          <w:lang w:eastAsia="en-US"/>
        </w:rPr>
      </w:pPr>
      <w:r w:rsidRPr="00BF6E48">
        <w:rPr>
          <w:rFonts w:ascii="Arial" w:eastAsia="Arial" w:hAnsi="Arial" w:cs="Arial"/>
          <w:sz w:val="16"/>
          <w:szCs w:val="16"/>
          <w:lang w:eastAsia="en-US"/>
        </w:rPr>
        <w:t>2025</w:t>
      </w:r>
      <w:r w:rsidRPr="00BF6E48">
        <w:rPr>
          <w:rFonts w:ascii="Arial" w:eastAsia="Arial" w:hAnsi="Arial" w:cs="Arial" w:hint="eastAsia"/>
          <w:sz w:val="16"/>
          <w:szCs w:val="16"/>
          <w:lang w:eastAsia="en-US"/>
        </w:rPr>
        <w:t xml:space="preserve">.01.10 </w:t>
      </w:r>
      <w:r>
        <w:rPr>
          <w:rFonts w:ascii="Arial" w:eastAsia="Arial" w:hAnsi="Arial" w:cs="Arial"/>
          <w:sz w:val="16"/>
          <w:szCs w:val="16"/>
          <w:lang w:eastAsia="en-US"/>
        </w:rPr>
        <w:t>Passed in the 4thMeeting of the Gender Equity Education Committee of the 113th academic year</w:t>
      </w:r>
    </w:p>
    <w:p w14:paraId="66D605C8" w14:textId="3B96537F" w:rsidR="00BF6E48" w:rsidRPr="00BF6E48" w:rsidRDefault="00BF6E48" w:rsidP="00BF6E48">
      <w:pPr>
        <w:pStyle w:val="Web"/>
        <w:spacing w:before="0" w:beforeAutospacing="0" w:after="0" w:afterAutospacing="0" w:line="200" w:lineRule="exact"/>
        <w:jc w:val="right"/>
        <w:rPr>
          <w:rFonts w:ascii="Arial" w:eastAsia="Arial" w:hAnsi="Arial" w:cs="Arial"/>
          <w:sz w:val="16"/>
          <w:szCs w:val="16"/>
          <w:lang w:eastAsia="en-US"/>
        </w:rPr>
      </w:pPr>
      <w:r>
        <w:rPr>
          <w:rFonts w:ascii="Arial" w:eastAsia="Arial" w:hAnsi="Arial" w:cs="Arial"/>
          <w:sz w:val="16"/>
          <w:szCs w:val="16"/>
          <w:lang w:eastAsia="en-US"/>
        </w:rPr>
        <w:t>2025</w:t>
      </w:r>
      <w:r w:rsidRPr="00BF6E48">
        <w:rPr>
          <w:rFonts w:ascii="Arial" w:eastAsia="Arial" w:hAnsi="Arial" w:cs="Arial" w:hint="eastAsia"/>
          <w:sz w:val="16"/>
          <w:szCs w:val="16"/>
          <w:lang w:eastAsia="en-US"/>
        </w:rPr>
        <w:t xml:space="preserve">.04.02 </w:t>
      </w:r>
      <w:r>
        <w:rPr>
          <w:rFonts w:ascii="Arial" w:eastAsia="Arial" w:hAnsi="Arial" w:cs="Arial"/>
          <w:sz w:val="16"/>
          <w:szCs w:val="16"/>
          <w:lang w:eastAsia="en-US"/>
        </w:rPr>
        <w:t>Passed in the 3</w:t>
      </w:r>
      <w:r w:rsidRPr="00BF6E48">
        <w:rPr>
          <w:rFonts w:ascii="Arial" w:eastAsia="Arial" w:hAnsi="Arial" w:cs="Arial"/>
          <w:sz w:val="16"/>
          <w:szCs w:val="16"/>
          <w:vertAlign w:val="superscript"/>
          <w:lang w:eastAsia="en-US"/>
        </w:rPr>
        <w:t>rd</w:t>
      </w:r>
      <w:r>
        <w:rPr>
          <w:rFonts w:ascii="Arial" w:eastAsia="Arial" w:hAnsi="Arial" w:cs="Arial"/>
          <w:sz w:val="16"/>
          <w:szCs w:val="16"/>
          <w:lang w:eastAsia="en-US"/>
        </w:rPr>
        <w:t xml:space="preserve"> University Council of the 113th academic year</w:t>
      </w:r>
    </w:p>
    <w:p w14:paraId="188B3E0C" w14:textId="700A1E87" w:rsidR="00FE41C3" w:rsidRDefault="00BF6E48" w:rsidP="00BF6E48">
      <w:pPr>
        <w:pStyle w:val="Web"/>
        <w:spacing w:before="0" w:beforeAutospacing="0" w:after="0" w:afterAutospacing="0" w:line="200" w:lineRule="exact"/>
        <w:jc w:val="right"/>
        <w:rPr>
          <w:rFonts w:ascii="Arial" w:eastAsia="Arial" w:hAnsi="Arial" w:cs="Arial"/>
          <w:sz w:val="16"/>
          <w:szCs w:val="16"/>
          <w:lang w:eastAsia="en-US"/>
        </w:rPr>
      </w:pPr>
      <w:r>
        <w:rPr>
          <w:rFonts w:ascii="Arial" w:eastAsia="Arial" w:hAnsi="Arial" w:cs="Arial"/>
          <w:sz w:val="16"/>
          <w:szCs w:val="16"/>
          <w:lang w:eastAsia="en-US"/>
        </w:rPr>
        <w:t>2025</w:t>
      </w:r>
      <w:r w:rsidRPr="00BF6E48">
        <w:rPr>
          <w:rFonts w:ascii="Arial" w:eastAsia="Arial" w:hAnsi="Arial" w:cs="Arial" w:hint="eastAsia"/>
          <w:sz w:val="16"/>
          <w:szCs w:val="16"/>
          <w:lang w:eastAsia="en-US"/>
        </w:rPr>
        <w:t xml:space="preserve">.04.16 </w:t>
      </w:r>
      <w:r>
        <w:rPr>
          <w:rFonts w:ascii="Arial" w:eastAsia="Arial" w:hAnsi="Arial" w:cs="Arial"/>
          <w:sz w:val="16"/>
          <w:szCs w:val="16"/>
        </w:rPr>
        <w:t>Announced in the GaoYiRenZi No.</w:t>
      </w:r>
      <w:r w:rsidRPr="00BF6E48">
        <w:rPr>
          <w:rFonts w:ascii="Arial" w:eastAsia="Arial" w:hAnsi="Arial" w:cs="Arial" w:hint="eastAsia"/>
          <w:sz w:val="16"/>
          <w:szCs w:val="16"/>
          <w:lang w:eastAsia="en-US"/>
        </w:rPr>
        <w:t xml:space="preserve">1141101268 </w:t>
      </w:r>
      <w:r>
        <w:rPr>
          <w:rFonts w:ascii="微軟正黑體" w:eastAsia="微軟正黑體" w:hAnsi="微軟正黑體" w:cs="微軟正黑體"/>
          <w:sz w:val="16"/>
          <w:szCs w:val="16"/>
          <w:lang w:eastAsia="en-US"/>
        </w:rPr>
        <w:t>Letter</w:t>
      </w:r>
    </w:p>
    <w:p w14:paraId="77E0FB72" w14:textId="77777777" w:rsidR="00BF6E48" w:rsidRDefault="00BF6E48" w:rsidP="00AB719E">
      <w:pPr>
        <w:pStyle w:val="Web"/>
        <w:spacing w:before="0" w:beforeAutospacing="0" w:after="0" w:afterAutospacing="0" w:line="200" w:lineRule="exact"/>
        <w:jc w:val="right"/>
        <w:rPr>
          <w:rFonts w:ascii="Arial" w:eastAsia="Arial" w:hAnsi="Arial" w:cs="Arial"/>
          <w:sz w:val="16"/>
          <w:szCs w:val="16"/>
        </w:rPr>
      </w:pPr>
    </w:p>
    <w:p w14:paraId="6A5934EE" w14:textId="77777777" w:rsidR="00FE41C3" w:rsidRDefault="00FE41C3" w:rsidP="00F21E5E">
      <w:pPr>
        <w:pStyle w:val="Web"/>
        <w:spacing w:before="0" w:beforeAutospacing="0" w:after="0" w:afterAutospacing="0"/>
        <w:rPr>
          <w:rFonts w:ascii="Times New Roman" w:hAnsi="Times New Roman" w:cs="Times New Roman"/>
          <w:color w:val="000000" w:themeColor="text1"/>
        </w:rPr>
      </w:pPr>
    </w:p>
    <w:p w14:paraId="14E60895" w14:textId="7EA992CE" w:rsidR="00B83EAA" w:rsidRDefault="00000000" w:rsidP="00DF5C96">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1</w:t>
      </w:r>
      <w:r w:rsidRPr="003D1E1C">
        <w:rPr>
          <w:rFonts w:ascii="Times New Roman" w:hAnsi="Times New Roman" w:cs="Times New Roman"/>
          <w:color w:val="000000" w:themeColor="text1"/>
        </w:rPr>
        <w:br/>
      </w:r>
      <w:r w:rsidR="00DF5C96" w:rsidRPr="00DF5C96">
        <w:rPr>
          <w:rFonts w:ascii="Times New Roman" w:hAnsi="Times New Roman" w:cs="Times New Roman"/>
          <w:color w:val="000000" w:themeColor="text1"/>
        </w:rPr>
        <w:t xml:space="preserve">To prevent sexual harassment, provide a workplace environment free from sexual harassment, and safeguard the rights and interests of victims, the University hereby formulates these Regulations in accordance with the Gender Equality in Employment Act (GEEA), the </w:t>
      </w:r>
      <w:r w:rsidR="00DF36B5" w:rsidRPr="003D1E1C">
        <w:rPr>
          <w:rFonts w:ascii="Times New Roman" w:hAnsi="Times New Roman" w:cs="Times New Roman"/>
          <w:color w:val="000000" w:themeColor="text1"/>
        </w:rPr>
        <w:t>Sexual Harassment Prevention Act</w:t>
      </w:r>
      <w:r w:rsidR="00DF36B5">
        <w:rPr>
          <w:rFonts w:ascii="Times New Roman" w:hAnsi="Times New Roman" w:cs="Times New Roman"/>
          <w:color w:val="000000" w:themeColor="text1"/>
        </w:rPr>
        <w:t xml:space="preserve"> </w:t>
      </w:r>
      <w:r w:rsidR="00DF5C96" w:rsidRPr="00DF5C96">
        <w:rPr>
          <w:rFonts w:ascii="Times New Roman" w:hAnsi="Times New Roman" w:cs="Times New Roman"/>
          <w:color w:val="000000" w:themeColor="text1"/>
        </w:rPr>
        <w:t>(SHPA), the Regulations of Sexual Harassment Prevention, and the Regulations for Establishing Measures on Prevention of Sexual Harassment in the Workplace</w:t>
      </w:r>
      <w:r w:rsidR="00DF5C96">
        <w:rPr>
          <w:rFonts w:ascii="Times New Roman" w:hAnsi="Times New Roman" w:cs="Times New Roman" w:hint="eastAsia"/>
          <w:color w:val="000000" w:themeColor="text1"/>
        </w:rPr>
        <w:t xml:space="preserve"> </w:t>
      </w:r>
      <w:r w:rsidR="00DF5C96" w:rsidRPr="00DF5C96">
        <w:rPr>
          <w:rFonts w:ascii="Times New Roman" w:hAnsi="Times New Roman" w:cs="Times New Roman"/>
          <w:color w:val="000000" w:themeColor="text1"/>
        </w:rPr>
        <w:t>(</w:t>
      </w:r>
      <w:r w:rsidR="00DF5C96">
        <w:rPr>
          <w:rFonts w:ascii="Times New Roman" w:hAnsi="Times New Roman" w:cs="Times New Roman" w:hint="eastAsia"/>
          <w:color w:val="000000" w:themeColor="text1"/>
        </w:rPr>
        <w:t>REMPSHW</w:t>
      </w:r>
      <w:r w:rsidR="00DF5C96" w:rsidRPr="00DF5C96">
        <w:rPr>
          <w:rFonts w:ascii="Times New Roman" w:hAnsi="Times New Roman" w:cs="Times New Roman"/>
          <w:color w:val="000000" w:themeColor="text1"/>
        </w:rPr>
        <w:t>)</w:t>
      </w:r>
      <w:r w:rsidR="00DF5C96" w:rsidRPr="00DF5C96">
        <w:rPr>
          <w:rFonts w:ascii="Times New Roman" w:hAnsi="Times New Roman" w:cs="Times New Roman" w:hint="eastAsia"/>
          <w:color w:val="000000" w:themeColor="text1"/>
        </w:rPr>
        <w:t>.</w:t>
      </w:r>
    </w:p>
    <w:p w14:paraId="0E1035AD" w14:textId="77777777" w:rsidR="00DF5C96" w:rsidRDefault="00DF5C96" w:rsidP="00DF5C96">
      <w:pPr>
        <w:pStyle w:val="Web"/>
        <w:spacing w:before="0" w:beforeAutospacing="0" w:after="0" w:afterAutospacing="0"/>
        <w:rPr>
          <w:rFonts w:ascii="Times New Roman" w:hAnsi="Times New Roman" w:cs="Times New Roman"/>
          <w:color w:val="000000" w:themeColor="text1"/>
        </w:rPr>
      </w:pPr>
    </w:p>
    <w:p w14:paraId="3E724687" w14:textId="4086A63D" w:rsidR="00B83EAA"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2</w:t>
      </w:r>
      <w:r w:rsidRPr="003D1E1C">
        <w:rPr>
          <w:rFonts w:ascii="Times New Roman" w:hAnsi="Times New Roman" w:cs="Times New Roman"/>
          <w:color w:val="000000" w:themeColor="text1"/>
        </w:rPr>
        <w:br/>
        <w:t>The handling and prevention of sexual harassment incidents at the University shall be governed by these Regulations, except that campus sexual harassment cases shall be handled in accordance with the Gender Equity Education Act.</w:t>
      </w:r>
    </w:p>
    <w:p w14:paraId="1CFAF8D7" w14:textId="46CCBEC1" w:rsidR="00B83EAA"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For the purposes of these Regulations, “sexual harassment” or “quid pro quo sexual harassment (abuse‑of‑authority sexual harassment)” means conduct as prescribed in Article 2 of the SHPA or Paragraphs 1 through 4 of Article 12 of the GEEA, involving the University’s faculty members, staff members (including contract employees), dispatched workers, interns, or job applicants.</w:t>
      </w:r>
    </w:p>
    <w:p w14:paraId="639CB7EC" w14:textId="2ED3D39B" w:rsidR="00B83EAA"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Where a University employee, in the course of performing official duties, is sexually harassed by an unspecified person in a public place or a place accessible to the public, matters relating to investigation, mediation, and penalties shall be handled in accordance with the SHPA.</w:t>
      </w:r>
    </w:p>
    <w:p w14:paraId="0FB82773" w14:textId="77777777" w:rsidR="00B83EAA" w:rsidRDefault="00B83EAA" w:rsidP="00F21E5E">
      <w:pPr>
        <w:pStyle w:val="Web"/>
        <w:spacing w:before="0" w:beforeAutospacing="0" w:after="0" w:afterAutospacing="0"/>
        <w:rPr>
          <w:rFonts w:ascii="Times New Roman" w:hAnsi="Times New Roman" w:cs="Times New Roman"/>
          <w:color w:val="000000" w:themeColor="text1"/>
        </w:rPr>
      </w:pPr>
    </w:p>
    <w:p w14:paraId="4C0E0FCD" w14:textId="751E76C4" w:rsidR="00B83EAA"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3</w:t>
      </w:r>
      <w:r w:rsidRPr="003D1E1C">
        <w:rPr>
          <w:rFonts w:ascii="Times New Roman" w:hAnsi="Times New Roman" w:cs="Times New Roman"/>
          <w:color w:val="000000" w:themeColor="text1"/>
        </w:rPr>
        <w:br/>
        <w:t>In determining whether sexual harassment is established, the University shall consider the background and environment of the incident, the relationship between the parties, verbal statements, conduct, perceptions, and other specific facts. Depending on the applicable law, the University shall also take into account the factors set forth in Article 5 of the Workplace Prevention Regulations or Article 2 of the Regulations for the Prevention of Sexual Harassment.</w:t>
      </w:r>
    </w:p>
    <w:p w14:paraId="3DAC7D98" w14:textId="77777777" w:rsidR="00B83EAA" w:rsidRDefault="00B83EAA" w:rsidP="00F21E5E">
      <w:pPr>
        <w:pStyle w:val="Web"/>
        <w:spacing w:before="0" w:beforeAutospacing="0" w:after="0" w:afterAutospacing="0"/>
        <w:rPr>
          <w:rFonts w:ascii="Times New Roman" w:hAnsi="Times New Roman" w:cs="Times New Roman"/>
          <w:color w:val="000000" w:themeColor="text1"/>
        </w:rPr>
      </w:pPr>
    </w:p>
    <w:p w14:paraId="4398AD9C" w14:textId="77777777" w:rsidR="00801BB1"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4</w:t>
      </w:r>
      <w:r w:rsidRPr="003D1E1C">
        <w:rPr>
          <w:rFonts w:ascii="Times New Roman" w:hAnsi="Times New Roman" w:cs="Times New Roman"/>
          <w:color w:val="000000" w:themeColor="text1"/>
        </w:rPr>
        <w:br/>
        <w:t>The University shall implement the following preventive measures:</w:t>
      </w:r>
    </w:p>
    <w:p w14:paraId="79A159DB" w14:textId="3E012F3A" w:rsidR="00801BB1" w:rsidRDefault="00000000" w:rsidP="00801BB1">
      <w:pPr>
        <w:pStyle w:val="Web"/>
        <w:numPr>
          <w:ilvl w:val="0"/>
          <w:numId w:val="21"/>
        </w:numPr>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Conduct education and training programs on sexual harassment prevention.</w:t>
      </w:r>
    </w:p>
    <w:p w14:paraId="60855F2E" w14:textId="77777777" w:rsidR="00801BB1" w:rsidRDefault="00000000" w:rsidP="00801BB1">
      <w:pPr>
        <w:pStyle w:val="Web"/>
        <w:numPr>
          <w:ilvl w:val="0"/>
          <w:numId w:val="21"/>
        </w:numPr>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lastRenderedPageBreak/>
        <w:t>Handle complaints confidentially and ensure complainants are protected from retaliation or any other adverse treatment.</w:t>
      </w:r>
    </w:p>
    <w:p w14:paraId="3D179CEB" w14:textId="77777777" w:rsidR="00801BB1" w:rsidRDefault="00000000" w:rsidP="00801BB1">
      <w:pPr>
        <w:pStyle w:val="Web"/>
        <w:numPr>
          <w:ilvl w:val="0"/>
          <w:numId w:val="21"/>
        </w:numPr>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Provide or refer parties to counseling, medical care, psychological services, social welfare resources, or other necessary assistance as appropriate.</w:t>
      </w:r>
    </w:p>
    <w:p w14:paraId="50AB4F3B" w14:textId="77777777" w:rsidR="00801BB1" w:rsidRDefault="00000000" w:rsidP="00801BB1">
      <w:pPr>
        <w:pStyle w:val="Web"/>
        <w:numPr>
          <w:ilvl w:val="0"/>
          <w:numId w:val="21"/>
        </w:numPr>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 xml:space="preserve">Establish a dedicated hotline and email account for complaints and publish these Regulations on the </w:t>
      </w:r>
      <w:r w:rsidR="00B83EAA">
        <w:rPr>
          <w:rFonts w:ascii="Times New Roman" w:hAnsi="Times New Roman" w:cs="Times New Roman"/>
          <w:color w:val="000000" w:themeColor="text1"/>
        </w:rPr>
        <w:t>H</w:t>
      </w:r>
      <w:r w:rsidRPr="003D1E1C">
        <w:rPr>
          <w:rFonts w:ascii="Times New Roman" w:hAnsi="Times New Roman" w:cs="Times New Roman"/>
          <w:color w:val="000000" w:themeColor="text1"/>
        </w:rPr>
        <w:t xml:space="preserve">uman Resources </w:t>
      </w:r>
      <w:r w:rsidR="00B83EAA">
        <w:rPr>
          <w:rFonts w:ascii="Times New Roman" w:hAnsi="Times New Roman" w:cs="Times New Roman"/>
          <w:color w:val="000000" w:themeColor="text1"/>
        </w:rPr>
        <w:t xml:space="preserve">Office </w:t>
      </w:r>
      <w:r w:rsidRPr="003D1E1C">
        <w:rPr>
          <w:rFonts w:ascii="Times New Roman" w:hAnsi="Times New Roman" w:cs="Times New Roman"/>
          <w:color w:val="000000" w:themeColor="text1"/>
        </w:rPr>
        <w:t>website.</w:t>
      </w:r>
    </w:p>
    <w:p w14:paraId="7EB3B5D5" w14:textId="7CF1225F" w:rsidR="00B83EAA" w:rsidRPr="00801BB1" w:rsidRDefault="00000000" w:rsidP="00801BB1">
      <w:pPr>
        <w:pStyle w:val="Web"/>
        <w:numPr>
          <w:ilvl w:val="0"/>
          <w:numId w:val="21"/>
        </w:numPr>
        <w:spacing w:before="0" w:beforeAutospacing="0" w:after="0" w:afterAutospacing="0"/>
        <w:rPr>
          <w:rFonts w:ascii="Times New Roman" w:hAnsi="Times New Roman" w:cs="Times New Roman"/>
          <w:color w:val="000000" w:themeColor="text1"/>
        </w:rPr>
      </w:pPr>
      <w:r w:rsidRPr="00801BB1">
        <w:rPr>
          <w:rFonts w:ascii="Times New Roman" w:hAnsi="Times New Roman" w:cs="Times New Roman"/>
          <w:color w:val="000000" w:themeColor="text1"/>
        </w:rPr>
        <w:t>Periodically review campus public spaces and facilities to prevent sexual harassment.</w:t>
      </w:r>
    </w:p>
    <w:p w14:paraId="5647965D" w14:textId="77777777" w:rsidR="00B83EAA" w:rsidRDefault="00B83EAA" w:rsidP="00F21E5E">
      <w:pPr>
        <w:pStyle w:val="Web"/>
        <w:spacing w:before="0" w:beforeAutospacing="0" w:after="0" w:afterAutospacing="0"/>
        <w:rPr>
          <w:rFonts w:ascii="Times New Roman" w:hAnsi="Times New Roman" w:cs="Times New Roman"/>
          <w:color w:val="000000" w:themeColor="text1"/>
        </w:rPr>
      </w:pPr>
    </w:p>
    <w:p w14:paraId="4C1B5B94" w14:textId="731414F0" w:rsidR="00BF2C2B" w:rsidRPr="00BF2C2B"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5</w:t>
      </w:r>
      <w:r w:rsidRPr="003D1E1C">
        <w:rPr>
          <w:rFonts w:ascii="Times New Roman" w:hAnsi="Times New Roman" w:cs="Times New Roman"/>
          <w:color w:val="000000" w:themeColor="text1"/>
        </w:rPr>
        <w:br/>
      </w:r>
      <w:r w:rsidR="00BF2C2B" w:rsidRPr="00BF2C2B">
        <w:rPr>
          <w:rFonts w:ascii="Times New Roman" w:hAnsi="Times New Roman" w:cs="Times New Roman"/>
          <w:color w:val="000000" w:themeColor="text1"/>
        </w:rPr>
        <w:t>Where a sexual harassment incident governed by the GEEA occurs at the University, or where circumstances described in Article 2, Paragraph 3 arise, the University shall adopt the following immediate and effective corrective and remedial measures:</w:t>
      </w:r>
    </w:p>
    <w:p w14:paraId="509514BB" w14:textId="77777777" w:rsidR="00BF2C2B" w:rsidRP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1. Where the University becomes aware of sexual harassment as a result of a complaint filed by the victim:</w:t>
      </w:r>
    </w:p>
    <w:p w14:paraId="576DFBA6" w14:textId="77777777" w:rsid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(1) Taking into account the wishes of the complainant, implement appropriate separation measures to prevent the complainant from being subjected to further sexual harassment. No adverse modification shall be made to the complainant’s wages or other terms and conditions of employment.</w:t>
      </w:r>
    </w:p>
    <w:p w14:paraId="514AFFAD" w14:textId="77777777" w:rsidR="00BF2C2B" w:rsidRP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(2) Provide the complainant with, or refer the complainant to, consultation services, medical treatment, psychological counseling, social welfare resources, or other necessary services.</w:t>
      </w:r>
    </w:p>
    <w:p w14:paraId="453F7227" w14:textId="77777777" w:rsidR="00BF2C2B" w:rsidRP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(3) Initiate investigative procedures and conduct interviews with relevant persons involved in the sexual harassment incident or carry out other appropriate investigative actions.</w:t>
      </w:r>
    </w:p>
    <w:p w14:paraId="309E4480" w14:textId="2E0B27FF" w:rsid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(4) Where the respondent holds a position of authority and the circumstances are serious, and it is necessary to suspend or adjust the respondent’s duties during the investigation, the University may temporarily suspend or adjust the respondent’s duties. If, upon completion of the investigation, sexual harassment is not substantiated, wages withheld during the period of suspension shall be retroactively paid.</w:t>
      </w:r>
    </w:p>
    <w:p w14:paraId="7B4C7719" w14:textId="77777777" w:rsidR="00BF2C2B" w:rsidRP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(5) Where the act of sexual harassment is verified to be substantiated, appropriate disciplinary sanctions or other handling measures shall be imposed on the perpetrator depending on the severity of the circumstances. In serious cases, the University may terminate the labor contract without prior notice pursuant to Article 13-1, Paragraph 2 of the GEEA.</w:t>
      </w:r>
    </w:p>
    <w:p w14:paraId="3F81ED8C" w14:textId="77777777" w:rsidR="00BF2C2B" w:rsidRP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(6) Where malicious fabrication of facts is verified, appropriate disciplinary sanctions or other handling measures shall also be imposed on the complainant.</w:t>
      </w:r>
    </w:p>
    <w:p w14:paraId="7682EA40" w14:textId="77777777" w:rsidR="00BF2C2B" w:rsidRP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2. Where the University becomes aware of a sexual harassment incident by means other than a complaint described in the preceding subparagraph:</w:t>
      </w:r>
    </w:p>
    <w:p w14:paraId="176183A7" w14:textId="77777777" w:rsidR="00BF2C2B" w:rsidRP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(1) Interview relevant persons and conduct necessary clarification of the relevant facts.</w:t>
      </w:r>
    </w:p>
    <w:p w14:paraId="13044E73" w14:textId="77777777" w:rsidR="00BF2C2B" w:rsidRP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(2) Inform the victim of the rights that may be asserted and the available avenues of relief, and assist the victim in filing a complaint in accordance with the victim’s wishes.</w:t>
      </w:r>
    </w:p>
    <w:p w14:paraId="0BBB32F4" w14:textId="27424EC5" w:rsid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(3) Make appropriate adjustments to the work content or workplace of relevant personnel.</w:t>
      </w:r>
    </w:p>
    <w:p w14:paraId="7513FA67" w14:textId="77777777" w:rsidR="00BF2C2B" w:rsidRP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(4) In accordance with the victim’s wishes, provide or refer the victim to consultation services, medical treatment, psychological counseling, social welfare resources, or other necessary services.</w:t>
      </w:r>
    </w:p>
    <w:p w14:paraId="1A7A3629" w14:textId="77777777" w:rsidR="00BF2C2B" w:rsidRP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Where the University becomes aware of a sexual harassment incident through a statement made by the victim, but the victim expresses no intention to file a complaint, the University may still adopt immediate and effective corrective and remedial measures pursuant to Subparagraph 2 of the preceding paragraph.</w:t>
      </w:r>
    </w:p>
    <w:p w14:paraId="1F672D5D" w14:textId="5CAF7C84" w:rsidR="00BF2C2B" w:rsidRDefault="00BF2C2B" w:rsidP="00F21E5E">
      <w:pPr>
        <w:pStyle w:val="Web"/>
        <w:spacing w:before="0" w:beforeAutospacing="0" w:after="0" w:afterAutospacing="0"/>
        <w:rPr>
          <w:rFonts w:ascii="Times New Roman" w:hAnsi="Times New Roman" w:cs="Times New Roman"/>
          <w:color w:val="000000" w:themeColor="text1"/>
        </w:rPr>
      </w:pPr>
      <w:r w:rsidRPr="00BF2C2B">
        <w:rPr>
          <w:rFonts w:ascii="Times New Roman" w:hAnsi="Times New Roman" w:cs="Times New Roman"/>
          <w:color w:val="000000" w:themeColor="text1"/>
        </w:rPr>
        <w:t>For sexual harassment incidents governed by the GEEA, the University may, upon request by the complainant or the victim, provide no fewer than two sessions of psychological counseling assistance.</w:t>
      </w:r>
    </w:p>
    <w:p w14:paraId="2E49D1D6" w14:textId="77777777" w:rsidR="00BF2C2B" w:rsidRDefault="00BF2C2B" w:rsidP="00F21E5E">
      <w:pPr>
        <w:pStyle w:val="Web"/>
        <w:spacing w:before="0" w:beforeAutospacing="0" w:after="0" w:afterAutospacing="0"/>
        <w:rPr>
          <w:rFonts w:ascii="Times New Roman" w:hAnsi="Times New Roman" w:cs="Times New Roman"/>
          <w:color w:val="000000" w:themeColor="text1"/>
        </w:rPr>
      </w:pPr>
    </w:p>
    <w:p w14:paraId="2C2FF792" w14:textId="77777777" w:rsidR="00DF54E6"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lastRenderedPageBreak/>
        <w:t>Article 6</w:t>
      </w:r>
    </w:p>
    <w:p w14:paraId="0F12010B"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Where the University becomes aware, at the time of occurrence, of a sexual harassment incident taking place in public places under its control or in places accessible to the public, it shall adopt the following effective corrective and remedial measures, while ensuring the protection of the victim’s safety and privacy:</w:t>
      </w:r>
    </w:p>
    <w:p w14:paraId="40BEBE44"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Assist the victim in filing a complaint and preserving relevant evidence.</w:t>
      </w:r>
    </w:p>
    <w:p w14:paraId="7096042D"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Where necessary, assist in notifying the police authorities to attend and handle the matter.</w:t>
      </w:r>
    </w:p>
    <w:p w14:paraId="462B2B82"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Review the safety of the premises concerned.</w:t>
      </w:r>
    </w:p>
    <w:p w14:paraId="00556278" w14:textId="0130E921" w:rsid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Where the University becomes aware of the sexual harassment incident only after it has occurred, it shall nevertheless review the safety of the premises and adopt effective corrective and remedial measures.</w:t>
      </w:r>
    </w:p>
    <w:p w14:paraId="3D57092C" w14:textId="77777777" w:rsidR="00DF54E6" w:rsidRDefault="00DF54E6" w:rsidP="00F21E5E">
      <w:pPr>
        <w:pStyle w:val="Web"/>
        <w:spacing w:before="0" w:beforeAutospacing="0" w:after="0" w:afterAutospacing="0"/>
        <w:rPr>
          <w:rFonts w:ascii="Times New Roman" w:hAnsi="Times New Roman" w:cs="Times New Roman"/>
          <w:color w:val="000000" w:themeColor="text1"/>
        </w:rPr>
      </w:pPr>
    </w:p>
    <w:p w14:paraId="0FCC9CE1" w14:textId="77777777" w:rsidR="00DF54E6"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7</w:t>
      </w:r>
    </w:p>
    <w:p w14:paraId="1023A812"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Where the victim and the perpetrator belong to different enterprises or institutions, and such enterprise or institution has joint operations or business dealings with the University, the University shall, upon becoming aware of the sexual harassment, notify the enterprise or institution to which the perpetrator belongs by written notice, facsimile transmission, oral communication, or other electronic data transmission means, and jointly consult to resolve the matter. The parties shall adopt immediate and effective corrective and remedial measures and protect the privacy and other personality rights and interests of the parties concerned.</w:t>
      </w:r>
    </w:p>
    <w:p w14:paraId="3A64221E" w14:textId="42F373EF" w:rsid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Where a dispatched worker is sexually harassed by personnel of the University, the University shall nevertheless accept the complaint and conduct a joint investigation with the dispatching entity, and shall notify both the dispatching entity and the parties of the results.</w:t>
      </w:r>
    </w:p>
    <w:p w14:paraId="4930E9F4" w14:textId="77777777" w:rsidR="00DF54E6" w:rsidRDefault="00DF54E6" w:rsidP="00F21E5E">
      <w:pPr>
        <w:pStyle w:val="Web"/>
        <w:spacing w:before="0" w:beforeAutospacing="0" w:after="0" w:afterAutospacing="0"/>
        <w:rPr>
          <w:rFonts w:ascii="Times New Roman" w:hAnsi="Times New Roman" w:cs="Times New Roman"/>
          <w:color w:val="000000" w:themeColor="text1"/>
        </w:rPr>
      </w:pPr>
    </w:p>
    <w:p w14:paraId="3FCA6451" w14:textId="77777777" w:rsidR="00DF54E6"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 xml:space="preserve">Article </w:t>
      </w:r>
      <w:r w:rsidR="00DF54E6">
        <w:rPr>
          <w:rFonts w:ascii="Times New Roman" w:hAnsi="Times New Roman" w:cs="Times New Roman"/>
          <w:color w:val="000000" w:themeColor="text1"/>
        </w:rPr>
        <w:t>8</w:t>
      </w:r>
    </w:p>
    <w:p w14:paraId="4F87ED6D"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Where the President of the University or a supervisor of any unit is involved in sexual harassment, holds a position of authority, and the circumstances are serious, and it is necessary to suspend or adjust such person’s duties during the investigation, the suspension or adjustment shall be handled in accordance with the following procedures. Where other laws provide special provisions, such provisions shall prevail:</w:t>
      </w:r>
    </w:p>
    <w:p w14:paraId="2CAC473D"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President: The case shall be reported to the Ministry of Education for suspension of duties.</w:t>
      </w:r>
    </w:p>
    <w:p w14:paraId="6835C46D"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Supervisors at all levels: Suspension or adjustment of duties shall be approved through a special submission processed by the University.</w:t>
      </w:r>
    </w:p>
    <w:p w14:paraId="1A4D8630" w14:textId="71BD7E8F" w:rsid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Where a person is suspended or has duties adjusted pursuant to the preceding paragraph, and the investigation concludes that sexual harassment is not substantiated, or sexual harassment is substantiated but the person is not suspended from appointment, removed from office, dismissed, terminated, or not reappointed in accordance with applicable laws, the person may apply for reinstatement in accordance with the relevant laws and shall be entitled to retroactive payment of Basic Pay (salary) or Seniority Pay (salary) for the period of suspension.</w:t>
      </w:r>
    </w:p>
    <w:p w14:paraId="1E17035F" w14:textId="77777777" w:rsidR="00DF54E6" w:rsidRDefault="00DF54E6" w:rsidP="00F21E5E">
      <w:pPr>
        <w:pStyle w:val="Web"/>
        <w:spacing w:before="0" w:beforeAutospacing="0" w:after="0" w:afterAutospacing="0"/>
        <w:rPr>
          <w:rFonts w:ascii="Times New Roman" w:hAnsi="Times New Roman" w:cs="Times New Roman"/>
          <w:color w:val="000000" w:themeColor="text1"/>
        </w:rPr>
      </w:pPr>
    </w:p>
    <w:p w14:paraId="5759C0AD" w14:textId="77777777" w:rsidR="00DF54E6"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9</w:t>
      </w:r>
    </w:p>
    <w:p w14:paraId="279D673A"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For the purpose of handling sexual harassment complaints under these Regulations, the University shall establish a “Sexual Harassment Complaint Handling Committee” (hereinafter referred to as the “Committee”).</w:t>
      </w:r>
    </w:p>
    <w:p w14:paraId="5C8DE8F2"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The Committee shall consist of nine (9) to seventeen (17) members. The President shall serve as Chairperson. Where the Chairperson is unable to preside over a meeting due to any reason, a member may be designated to act on the Chairperson’s behalf.</w:t>
      </w:r>
    </w:p>
    <w:p w14:paraId="4B2E73B0" w14:textId="77777777" w:rsidR="00DF54E6" w:rsidRP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lastRenderedPageBreak/>
        <w:t>The Vice President, the Dean of Academic Affairs, the Dean of Student Affairs, the Director of General Affairs, and the Director of the Office of Human Resources shall serve as ex officio members. The remaining members shall be appointed by the President from among faculty members of the University, representatives of staff, and experts and scholars in the field of gender equity education.</w:t>
      </w:r>
    </w:p>
    <w:p w14:paraId="5D194615" w14:textId="26FD8F1F" w:rsid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The Committee shall include professionals with gender awareness expertise, and female members shall constitute no less than one-half of the total membership. Members shall serve a term of one year and may be reappointed.</w:t>
      </w:r>
    </w:p>
    <w:p w14:paraId="46130C3B" w14:textId="68444B3A" w:rsidR="00DF54E6" w:rsidRDefault="00DF54E6" w:rsidP="00F21E5E">
      <w:pPr>
        <w:pStyle w:val="Web"/>
        <w:spacing w:before="0" w:beforeAutospacing="0" w:after="0" w:afterAutospacing="0"/>
        <w:rPr>
          <w:rFonts w:ascii="Times New Roman" w:hAnsi="Times New Roman" w:cs="Times New Roman"/>
          <w:color w:val="000000" w:themeColor="text1"/>
        </w:rPr>
      </w:pPr>
      <w:r w:rsidRPr="00DF54E6">
        <w:rPr>
          <w:rFonts w:ascii="Times New Roman" w:hAnsi="Times New Roman" w:cs="Times New Roman"/>
          <w:color w:val="000000" w:themeColor="text1"/>
        </w:rPr>
        <w:t>A meeting of the Committee shall not be convened unless attended by a majority of all members. Resolutions shall require the consent of a majority of the members present.</w:t>
      </w:r>
    </w:p>
    <w:p w14:paraId="346518B6" w14:textId="77777777" w:rsidR="00DF54E6" w:rsidRDefault="00DF54E6" w:rsidP="00F21E5E">
      <w:pPr>
        <w:pStyle w:val="Web"/>
        <w:spacing w:before="0" w:beforeAutospacing="0" w:after="0" w:afterAutospacing="0"/>
        <w:rPr>
          <w:rFonts w:ascii="Times New Roman" w:hAnsi="Times New Roman" w:cs="Times New Roman"/>
          <w:color w:val="000000" w:themeColor="text1"/>
        </w:rPr>
      </w:pPr>
    </w:p>
    <w:p w14:paraId="24C39AFE" w14:textId="77777777" w:rsidR="00941BF0"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10</w:t>
      </w:r>
    </w:p>
    <w:p w14:paraId="2ED2F7A2" w14:textId="6DB91D61" w:rsidR="00941BF0" w:rsidRPr="00941BF0" w:rsidRDefault="00941BF0" w:rsidP="00F21E5E">
      <w:pPr>
        <w:pStyle w:val="Web"/>
        <w:spacing w:before="0" w:beforeAutospacing="0" w:after="0" w:afterAutospacing="0"/>
        <w:rPr>
          <w:rFonts w:ascii="Times New Roman" w:hAnsi="Times New Roman" w:cs="Times New Roman"/>
          <w:color w:val="000000" w:themeColor="text1"/>
        </w:rPr>
      </w:pPr>
      <w:r w:rsidRPr="00941BF0">
        <w:rPr>
          <w:rFonts w:ascii="Times New Roman" w:hAnsi="Times New Roman" w:cs="Times New Roman"/>
          <w:color w:val="000000" w:themeColor="text1"/>
        </w:rPr>
        <w:t xml:space="preserve">For sexual harassment incidents governed by the </w:t>
      </w:r>
      <w:r w:rsidR="00242C5D" w:rsidRPr="003D1E1C">
        <w:rPr>
          <w:rFonts w:ascii="Times New Roman" w:hAnsi="Times New Roman" w:cs="Times New Roman"/>
          <w:color w:val="000000" w:themeColor="text1"/>
        </w:rPr>
        <w:t>GEEA</w:t>
      </w:r>
      <w:r w:rsidRPr="00941BF0">
        <w:rPr>
          <w:rFonts w:ascii="Times New Roman" w:hAnsi="Times New Roman" w:cs="Times New Roman"/>
          <w:color w:val="000000" w:themeColor="text1"/>
        </w:rPr>
        <w:t>, the victim shall file a complaint with the University in accordance with Article 32-1 of that Act. However</w:t>
      </w:r>
      <w:r w:rsidR="00242C5D">
        <w:rPr>
          <w:rFonts w:ascii="Times New Roman" w:hAnsi="Times New Roman" w:cs="Times New Roman"/>
          <w:color w:val="000000" w:themeColor="text1"/>
        </w:rPr>
        <w:t>, w</w:t>
      </w:r>
      <w:r w:rsidRPr="00941BF0">
        <w:rPr>
          <w:rFonts w:ascii="Times New Roman" w:hAnsi="Times New Roman" w:cs="Times New Roman"/>
          <w:color w:val="000000" w:themeColor="text1"/>
        </w:rPr>
        <w:t>here the alleged perpetrator is the President of the University and the victim is neither educational personnel nor military personnel, the victim may file a complaint directly with the Kaohsiung City Government.</w:t>
      </w:r>
      <w:r w:rsidR="00242C5D">
        <w:rPr>
          <w:rFonts w:ascii="Times New Roman" w:hAnsi="Times New Roman" w:cs="Times New Roman"/>
          <w:color w:val="000000" w:themeColor="text1"/>
        </w:rPr>
        <w:t xml:space="preserve"> </w:t>
      </w:r>
      <w:r w:rsidRPr="00941BF0">
        <w:rPr>
          <w:rFonts w:ascii="Times New Roman" w:hAnsi="Times New Roman" w:cs="Times New Roman"/>
          <w:color w:val="000000" w:themeColor="text1"/>
        </w:rPr>
        <w:t>Where the alleged perpetrator is the President of the University and the victim is educational personnel or military personnel, the complaint shall be filed directly with the Ministry of Education.</w:t>
      </w:r>
    </w:p>
    <w:p w14:paraId="6E72DEFC" w14:textId="5E749C4F" w:rsidR="00941BF0" w:rsidRPr="00941BF0" w:rsidRDefault="00941BF0" w:rsidP="00F21E5E">
      <w:pPr>
        <w:pStyle w:val="Web"/>
        <w:spacing w:before="0" w:beforeAutospacing="0" w:after="0" w:afterAutospacing="0"/>
        <w:rPr>
          <w:rFonts w:ascii="Times New Roman" w:hAnsi="Times New Roman" w:cs="Times New Roman"/>
          <w:color w:val="000000" w:themeColor="text1"/>
        </w:rPr>
      </w:pPr>
      <w:r w:rsidRPr="00941BF0">
        <w:rPr>
          <w:rFonts w:ascii="Times New Roman" w:hAnsi="Times New Roman" w:cs="Times New Roman"/>
          <w:color w:val="000000" w:themeColor="text1"/>
        </w:rPr>
        <w:t xml:space="preserve">For incidents governed by the </w:t>
      </w:r>
      <w:r w:rsidR="00DD13C0" w:rsidRPr="003D1E1C">
        <w:rPr>
          <w:rFonts w:ascii="Times New Roman" w:hAnsi="Times New Roman" w:cs="Times New Roman"/>
          <w:color w:val="000000" w:themeColor="text1"/>
        </w:rPr>
        <w:t>SHPA</w:t>
      </w:r>
      <w:r w:rsidRPr="00941BF0">
        <w:rPr>
          <w:rFonts w:ascii="Times New Roman" w:hAnsi="Times New Roman" w:cs="Times New Roman"/>
          <w:color w:val="000000" w:themeColor="text1"/>
        </w:rPr>
        <w:t>, the victim may file a sexual harassment complaint according to the status of the alleged perpetrator:</w:t>
      </w:r>
    </w:p>
    <w:p w14:paraId="47E16148" w14:textId="36B09335" w:rsidR="00941BF0" w:rsidRDefault="00941BF0" w:rsidP="00F21E5E">
      <w:pPr>
        <w:pStyle w:val="Web"/>
        <w:numPr>
          <w:ilvl w:val="0"/>
          <w:numId w:val="15"/>
        </w:numPr>
        <w:spacing w:before="0" w:beforeAutospacing="0" w:after="0" w:afterAutospacing="0"/>
        <w:rPr>
          <w:rFonts w:ascii="Times New Roman" w:hAnsi="Times New Roman" w:cs="Times New Roman"/>
          <w:color w:val="000000" w:themeColor="text1"/>
        </w:rPr>
      </w:pPr>
      <w:r w:rsidRPr="00941BF0">
        <w:rPr>
          <w:rFonts w:ascii="Times New Roman" w:hAnsi="Times New Roman" w:cs="Times New Roman"/>
          <w:color w:val="000000" w:themeColor="text1"/>
        </w:rPr>
        <w:t>If the alleged perpetrator is a faculty or staff member of the University: the complaint shall be filed with the University.</w:t>
      </w:r>
    </w:p>
    <w:p w14:paraId="2C5DEB0A" w14:textId="0C0F8542" w:rsidR="00941BF0" w:rsidRDefault="00941BF0" w:rsidP="00F21E5E">
      <w:pPr>
        <w:pStyle w:val="Web"/>
        <w:numPr>
          <w:ilvl w:val="0"/>
          <w:numId w:val="15"/>
        </w:numPr>
        <w:spacing w:before="0" w:beforeAutospacing="0" w:after="0" w:afterAutospacing="0"/>
        <w:rPr>
          <w:rFonts w:ascii="Times New Roman" w:hAnsi="Times New Roman" w:cs="Times New Roman"/>
          <w:color w:val="000000" w:themeColor="text1"/>
        </w:rPr>
      </w:pPr>
      <w:r w:rsidRPr="00DD13C0">
        <w:rPr>
          <w:rFonts w:ascii="Times New Roman" w:hAnsi="Times New Roman" w:cs="Times New Roman"/>
          <w:color w:val="000000" w:themeColor="text1"/>
        </w:rPr>
        <w:t>If, at the time of filing, the alleged perpetrator is the President of the University: the complaint shall be filed directly with the Kaohsiung City Government.</w:t>
      </w:r>
    </w:p>
    <w:p w14:paraId="3457554E" w14:textId="77777777" w:rsidR="00941BF0" w:rsidRPr="00AA609B" w:rsidRDefault="00941BF0" w:rsidP="00F21E5E">
      <w:pPr>
        <w:pStyle w:val="Web"/>
        <w:numPr>
          <w:ilvl w:val="0"/>
          <w:numId w:val="15"/>
        </w:numPr>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 xml:space="preserve">If, at the time of filing, the alleged perpetrator is unknown or is a person other than </w:t>
      </w:r>
      <w:r w:rsidRPr="00AA609B">
        <w:rPr>
          <w:rFonts w:ascii="Times New Roman" w:hAnsi="Times New Roman" w:cs="Times New Roman"/>
          <w:color w:val="000000"/>
        </w:rPr>
        <w:t>those described in the preceding two subparagraphs: the complaint shall be filed with the police authority having jurisdiction over the place where the incident occurred.</w:t>
      </w:r>
    </w:p>
    <w:p w14:paraId="15706183" w14:textId="77777777" w:rsidR="00941BF0" w:rsidRDefault="00941BF0" w:rsidP="00F21E5E">
      <w:pPr>
        <w:pStyle w:val="Web"/>
        <w:spacing w:before="0" w:beforeAutospacing="0" w:after="0" w:afterAutospacing="0"/>
        <w:rPr>
          <w:rFonts w:ascii="Times New Roman" w:hAnsi="Times New Roman" w:cs="Times New Roman"/>
          <w:color w:val="000000"/>
        </w:rPr>
      </w:pPr>
      <w:r w:rsidRPr="00AA609B">
        <w:rPr>
          <w:rFonts w:ascii="Times New Roman" w:hAnsi="Times New Roman" w:cs="Times New Roman"/>
          <w:color w:val="000000"/>
        </w:rPr>
        <w:t>If the University lacks investigative jurisdiction over a sexual harassment complaint, it shall, within fourteen (14) days from the date of receipt, ascertain the competent authority and transfer the case accordingly. If the competent authority cannot be determined, the case shall be transferred to the police authority having jurisdiction over the place where the incident occurred for direct investigation. The parties shall be notified in writing of such transfer, and a copy shall be sent to the</w:t>
      </w:r>
      <w:r w:rsidRPr="00AA609B">
        <w:rPr>
          <w:rStyle w:val="apple-converted-space"/>
          <w:rFonts w:ascii="Times New Roman" w:hAnsi="Times New Roman" w:cs="Times New Roman"/>
          <w:color w:val="000000"/>
        </w:rPr>
        <w:t> </w:t>
      </w:r>
      <w:r w:rsidRPr="00AA609B">
        <w:rPr>
          <w:rStyle w:val="whitespace-normal"/>
          <w:rFonts w:ascii="Times New Roman" w:hAnsi="Times New Roman" w:cs="Times New Roman"/>
          <w:color w:val="000000"/>
        </w:rPr>
        <w:t>Kaohsiung City Government</w:t>
      </w:r>
      <w:r w:rsidRPr="00AA609B">
        <w:rPr>
          <w:rFonts w:ascii="Times New Roman" w:hAnsi="Times New Roman" w:cs="Times New Roman"/>
          <w:color w:val="000000"/>
        </w:rPr>
        <w:t>.</w:t>
      </w:r>
    </w:p>
    <w:p w14:paraId="41891F22" w14:textId="77777777" w:rsidR="00F21E5E" w:rsidRPr="00AA609B" w:rsidRDefault="00F21E5E" w:rsidP="00F21E5E">
      <w:pPr>
        <w:pStyle w:val="Web"/>
        <w:spacing w:before="0" w:beforeAutospacing="0" w:after="0" w:afterAutospacing="0"/>
        <w:rPr>
          <w:rFonts w:ascii="Times New Roman" w:hAnsi="Times New Roman" w:cs="Times New Roman"/>
          <w:color w:val="000000"/>
        </w:rPr>
      </w:pPr>
    </w:p>
    <w:p w14:paraId="34821B7D" w14:textId="77777777" w:rsidR="00AA609B" w:rsidRDefault="00000000" w:rsidP="00F21E5E">
      <w:pPr>
        <w:pStyle w:val="Web"/>
        <w:tabs>
          <w:tab w:val="left" w:pos="1521"/>
        </w:tabs>
        <w:spacing w:before="0" w:beforeAutospacing="0" w:after="0" w:afterAutospacing="0"/>
        <w:rPr>
          <w:rFonts w:ascii="Times New Roman" w:hAnsi="Times New Roman" w:cs="Times New Roman"/>
          <w:color w:val="000000" w:themeColor="text1"/>
        </w:rPr>
      </w:pPr>
      <w:r w:rsidRPr="0065389E">
        <w:rPr>
          <w:rFonts w:ascii="Times New Roman" w:hAnsi="Times New Roman" w:cs="Times New Roman"/>
          <w:color w:val="000000" w:themeColor="text1"/>
        </w:rPr>
        <w:t>Article 11</w:t>
      </w:r>
    </w:p>
    <w:p w14:paraId="55E001EF" w14:textId="7BA21C4C"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 xml:space="preserve">The limitation period for sexual harassment complaints filed pursuant to these Regulations shall be governed by the applicable provisions of the </w:t>
      </w:r>
      <w:r w:rsidR="0065389E" w:rsidRPr="003D1E1C">
        <w:rPr>
          <w:rFonts w:ascii="Times New Roman" w:hAnsi="Times New Roman" w:cs="Times New Roman"/>
          <w:color w:val="000000" w:themeColor="text1"/>
        </w:rPr>
        <w:t>GEEA</w:t>
      </w:r>
      <w:r w:rsidR="0065389E" w:rsidRPr="00AA609B">
        <w:rPr>
          <w:rFonts w:ascii="Times New Roman" w:hAnsi="Times New Roman" w:cs="Times New Roman"/>
          <w:color w:val="000000" w:themeColor="text1"/>
        </w:rPr>
        <w:t xml:space="preserve"> </w:t>
      </w:r>
      <w:r w:rsidRPr="00AA609B">
        <w:rPr>
          <w:rFonts w:ascii="Times New Roman" w:hAnsi="Times New Roman" w:cs="Times New Roman"/>
          <w:color w:val="000000" w:themeColor="text1"/>
        </w:rPr>
        <w:t xml:space="preserve">or the </w:t>
      </w:r>
      <w:r w:rsidR="0065389E" w:rsidRPr="003D1E1C">
        <w:rPr>
          <w:rFonts w:ascii="Times New Roman" w:hAnsi="Times New Roman" w:cs="Times New Roman"/>
          <w:color w:val="000000" w:themeColor="text1"/>
        </w:rPr>
        <w:t>SHPA</w:t>
      </w:r>
      <w:r w:rsidRPr="00AA609B">
        <w:rPr>
          <w:rFonts w:ascii="Times New Roman" w:hAnsi="Times New Roman" w:cs="Times New Roman"/>
          <w:color w:val="000000" w:themeColor="text1"/>
        </w:rPr>
        <w:t>, as the case may be.</w:t>
      </w:r>
    </w:p>
    <w:p w14:paraId="45C7073A" w14:textId="1E2AA4D4"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 xml:space="preserve">A complaint may be filed orally, by email, or in writing with the Human Resources </w:t>
      </w:r>
      <w:r w:rsidR="0065389E">
        <w:rPr>
          <w:rFonts w:ascii="Times New Roman" w:hAnsi="Times New Roman" w:cs="Times New Roman" w:hint="eastAsia"/>
          <w:color w:val="000000" w:themeColor="text1"/>
        </w:rPr>
        <w:t xml:space="preserve">Office </w:t>
      </w:r>
      <w:r w:rsidRPr="00AA609B">
        <w:rPr>
          <w:rFonts w:ascii="Times New Roman" w:hAnsi="Times New Roman" w:cs="Times New Roman"/>
          <w:color w:val="000000" w:themeColor="text1"/>
        </w:rPr>
        <w:t>of the University. Where the complaint is made orally or by email, the receiving personnel or unit shall prepare a written record. After the record has been read aloud to or reviewed by the complainant and confirmed to be accurate, it shall be signed or sealed by the complainant.</w:t>
      </w:r>
    </w:p>
    <w:p w14:paraId="7F6D0D70"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The written complaint, oral record, or email record (hereinafter collectively referred to as the “Complaint Form”) shall contain the following particulars:</w:t>
      </w:r>
    </w:p>
    <w:p w14:paraId="246A083F" w14:textId="029727AD" w:rsidR="00AA609B" w:rsidRDefault="00AA609B" w:rsidP="0065389E">
      <w:pPr>
        <w:pStyle w:val="Web"/>
        <w:numPr>
          <w:ilvl w:val="0"/>
          <w:numId w:val="16"/>
        </w:numPr>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The complainant’s name, gender, date of birth, national identification number or passport number, service unit and position title, domicile or residence address, contact telephone number, and date of complaint.</w:t>
      </w:r>
    </w:p>
    <w:p w14:paraId="12CB2A1D" w14:textId="77777777" w:rsidR="00AA609B" w:rsidRDefault="00AA609B" w:rsidP="00F21E5E">
      <w:pPr>
        <w:pStyle w:val="Web"/>
        <w:numPr>
          <w:ilvl w:val="0"/>
          <w:numId w:val="16"/>
        </w:numPr>
        <w:tabs>
          <w:tab w:val="left" w:pos="1521"/>
        </w:tabs>
        <w:spacing w:before="0" w:beforeAutospacing="0" w:after="0" w:afterAutospacing="0"/>
        <w:rPr>
          <w:rFonts w:ascii="Times New Roman" w:hAnsi="Times New Roman" w:cs="Times New Roman"/>
          <w:color w:val="000000" w:themeColor="text1"/>
        </w:rPr>
      </w:pPr>
      <w:r w:rsidRPr="0065389E">
        <w:rPr>
          <w:rFonts w:ascii="Times New Roman" w:hAnsi="Times New Roman" w:cs="Times New Roman"/>
          <w:color w:val="000000" w:themeColor="text1"/>
        </w:rPr>
        <w:t xml:space="preserve">Where there is a statutory representative or authorized agent, his or her name, gender, date of birth, national identification number or passport number, domicile or residence address, contact </w:t>
      </w:r>
      <w:r w:rsidRPr="0065389E">
        <w:rPr>
          <w:rFonts w:ascii="Times New Roman" w:hAnsi="Times New Roman" w:cs="Times New Roman"/>
          <w:color w:val="000000" w:themeColor="text1"/>
        </w:rPr>
        <w:lastRenderedPageBreak/>
        <w:t>telephone number, and relationship to the complainant shall be stated. Where an authorized agent is appointed, a power of attorney shall be attached.</w:t>
      </w:r>
    </w:p>
    <w:p w14:paraId="171B4A1E" w14:textId="77777777" w:rsidR="00AA609B" w:rsidRPr="0065389E" w:rsidRDefault="00AA609B" w:rsidP="00F21E5E">
      <w:pPr>
        <w:pStyle w:val="Web"/>
        <w:numPr>
          <w:ilvl w:val="0"/>
          <w:numId w:val="16"/>
        </w:numPr>
        <w:tabs>
          <w:tab w:val="left" w:pos="1521"/>
        </w:tabs>
        <w:spacing w:before="0" w:beforeAutospacing="0" w:after="0" w:afterAutospacing="0"/>
        <w:rPr>
          <w:rFonts w:ascii="Times New Roman" w:hAnsi="Times New Roman" w:cs="Times New Roman"/>
          <w:color w:val="000000" w:themeColor="text1"/>
        </w:rPr>
      </w:pPr>
      <w:r w:rsidRPr="0065389E">
        <w:rPr>
          <w:rFonts w:ascii="Times New Roman" w:hAnsi="Times New Roman" w:cs="Times New Roman"/>
          <w:color w:val="000000" w:themeColor="text1"/>
        </w:rPr>
        <w:t>The factual allegations forming the basis of the complaint and relevant evidence.</w:t>
      </w:r>
    </w:p>
    <w:p w14:paraId="0CF7217D"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If the Complaint Form does not conform to the foregoing requirements and the deficiency is remediable, the complainant shall be notified to rectify the deficiency within fourteen (14) days.</w:t>
      </w:r>
    </w:p>
    <w:p w14:paraId="7FCC81E9"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Upon receipt of a complaint, the University shall notify the Kaohsiung City Government in accordance with applicable regulations.</w:t>
      </w:r>
    </w:p>
    <w:p w14:paraId="63A0CF1D"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p>
    <w:p w14:paraId="2B3674F6"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Article 12</w:t>
      </w:r>
    </w:p>
    <w:p w14:paraId="6331CAA5"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Upon receiving a sexual harassment complaint transferred by the Office of Human Resources, the Sexual Harassment Complaint Review Committee shall, within twenty (20) days from the day following receipt of the complaint or completion of rectification by the complainant, notify the parties in writing whether the complaint is accepted for handling.</w:t>
      </w:r>
    </w:p>
    <w:p w14:paraId="699160A6" w14:textId="0E60DEC3"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 xml:space="preserve">For complaints governed by the </w:t>
      </w:r>
      <w:r w:rsidR="0065389E">
        <w:rPr>
          <w:rFonts w:ascii="Times New Roman" w:hAnsi="Times New Roman" w:cs="Times New Roman"/>
          <w:color w:val="000000" w:themeColor="text1"/>
        </w:rPr>
        <w:t>GEEA</w:t>
      </w:r>
      <w:r w:rsidRPr="00AA609B">
        <w:rPr>
          <w:rFonts w:ascii="Times New Roman" w:hAnsi="Times New Roman" w:cs="Times New Roman"/>
          <w:color w:val="000000" w:themeColor="text1"/>
        </w:rPr>
        <w:t>, the complainant may withdraw the complaint in writing at any time prior to service of the University’s written decision. Once withdrawn, the same cause of action may not be refiled. However, where new facts arise or new evidence is discovered after withdrawal, the complainant may file a new complaint based on the same cause.</w:t>
      </w:r>
    </w:p>
    <w:p w14:paraId="6B80AB6B" w14:textId="354EAA4B" w:rsidR="00AA609B" w:rsidRPr="0065389E"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For complaints governed by the S</w:t>
      </w:r>
      <w:r w:rsidR="0065389E">
        <w:rPr>
          <w:rFonts w:ascii="Times New Roman" w:hAnsi="Times New Roman" w:cs="Times New Roman"/>
          <w:color w:val="000000" w:themeColor="text1"/>
        </w:rPr>
        <w:t>HPA</w:t>
      </w:r>
      <w:r w:rsidRPr="00AA609B">
        <w:rPr>
          <w:rFonts w:ascii="Times New Roman" w:hAnsi="Times New Roman" w:cs="Times New Roman"/>
          <w:color w:val="000000" w:themeColor="text1"/>
        </w:rPr>
        <w:t>, any of the following circumstances shall constitute grounds for non-acceptance, and the case shall be immediately transferred to the Kaohsiung City Government:</w:t>
      </w:r>
    </w:p>
    <w:p w14:paraId="423D0EBF" w14:textId="6E6E880D" w:rsidR="00AA609B" w:rsidRDefault="00AA609B" w:rsidP="0065389E">
      <w:pPr>
        <w:pStyle w:val="Web"/>
        <w:numPr>
          <w:ilvl w:val="0"/>
          <w:numId w:val="17"/>
        </w:numPr>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The complaint is filed after expiration of the statutory limitation period.</w:t>
      </w:r>
    </w:p>
    <w:p w14:paraId="3B6B9E5D" w14:textId="77777777" w:rsidR="00AA609B" w:rsidRDefault="00AA609B" w:rsidP="00F21E5E">
      <w:pPr>
        <w:pStyle w:val="Web"/>
        <w:numPr>
          <w:ilvl w:val="0"/>
          <w:numId w:val="17"/>
        </w:numPr>
        <w:tabs>
          <w:tab w:val="left" w:pos="1521"/>
        </w:tabs>
        <w:spacing w:before="0" w:beforeAutospacing="0" w:after="0" w:afterAutospacing="0"/>
        <w:rPr>
          <w:rFonts w:ascii="Times New Roman" w:hAnsi="Times New Roman" w:cs="Times New Roman"/>
          <w:color w:val="000000" w:themeColor="text1"/>
        </w:rPr>
      </w:pPr>
      <w:r w:rsidRPr="0065389E">
        <w:rPr>
          <w:rFonts w:ascii="Times New Roman" w:hAnsi="Times New Roman" w:cs="Times New Roman"/>
          <w:color w:val="000000" w:themeColor="text1"/>
        </w:rPr>
        <w:t>The complaint fails to comply with statutory procedural requirements and is not rectified within the prescribed time after notice.</w:t>
      </w:r>
    </w:p>
    <w:p w14:paraId="2AA71B9F" w14:textId="77777777" w:rsidR="00AA609B" w:rsidRPr="0065389E" w:rsidRDefault="00AA609B" w:rsidP="00F21E5E">
      <w:pPr>
        <w:pStyle w:val="Web"/>
        <w:numPr>
          <w:ilvl w:val="0"/>
          <w:numId w:val="17"/>
        </w:numPr>
        <w:tabs>
          <w:tab w:val="left" w:pos="1521"/>
        </w:tabs>
        <w:spacing w:before="0" w:beforeAutospacing="0" w:after="0" w:afterAutospacing="0"/>
        <w:rPr>
          <w:rFonts w:ascii="Times New Roman" w:hAnsi="Times New Roman" w:cs="Times New Roman"/>
          <w:color w:val="000000" w:themeColor="text1"/>
        </w:rPr>
      </w:pPr>
      <w:r w:rsidRPr="0065389E">
        <w:rPr>
          <w:rFonts w:ascii="Times New Roman" w:hAnsi="Times New Roman" w:cs="Times New Roman"/>
          <w:color w:val="000000" w:themeColor="text1"/>
        </w:rPr>
        <w:t>The same sexual harassment incident has previously been withdrawn, deemed withdrawn, and is refiled.</w:t>
      </w:r>
    </w:p>
    <w:p w14:paraId="67DB6153" w14:textId="535C36AB" w:rsid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Upon receipt of a complaint, the Director of the Human Resources</w:t>
      </w:r>
      <w:r w:rsidR="0065389E">
        <w:rPr>
          <w:rFonts w:ascii="Times New Roman" w:hAnsi="Times New Roman" w:cs="Times New Roman"/>
          <w:color w:val="000000" w:themeColor="text1"/>
        </w:rPr>
        <w:t xml:space="preserve"> </w:t>
      </w:r>
      <w:r w:rsidR="0065389E" w:rsidRPr="00AA609B">
        <w:rPr>
          <w:rFonts w:ascii="Times New Roman" w:hAnsi="Times New Roman" w:cs="Times New Roman"/>
          <w:color w:val="000000" w:themeColor="text1"/>
        </w:rPr>
        <w:t>Office</w:t>
      </w:r>
      <w:r w:rsidRPr="00AA609B">
        <w:rPr>
          <w:rFonts w:ascii="Times New Roman" w:hAnsi="Times New Roman" w:cs="Times New Roman"/>
          <w:color w:val="000000" w:themeColor="text1"/>
        </w:rPr>
        <w:t>, acting as Chairperson of the Committee, shall designate committee members on a case-by-case basis within five (5) days to determine whether the complaint shall be accepted.</w:t>
      </w:r>
    </w:p>
    <w:p w14:paraId="011AF663" w14:textId="77777777" w:rsidR="0065389E" w:rsidRPr="00AA609B" w:rsidRDefault="0065389E" w:rsidP="00F21E5E">
      <w:pPr>
        <w:pStyle w:val="Web"/>
        <w:tabs>
          <w:tab w:val="left" w:pos="1521"/>
        </w:tabs>
        <w:spacing w:before="0" w:beforeAutospacing="0" w:after="0" w:afterAutospacing="0"/>
        <w:rPr>
          <w:rFonts w:ascii="Times New Roman" w:hAnsi="Times New Roman" w:cs="Times New Roman"/>
          <w:color w:val="000000" w:themeColor="text1"/>
        </w:rPr>
      </w:pPr>
    </w:p>
    <w:p w14:paraId="6631A0B1"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Article 13</w:t>
      </w:r>
    </w:p>
    <w:p w14:paraId="18EE8397" w14:textId="2C7CF479"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 xml:space="preserve">Unless there exist grounds for non-acceptance, the Human Resources </w:t>
      </w:r>
      <w:r w:rsidR="0065389E" w:rsidRPr="00AA609B">
        <w:rPr>
          <w:rFonts w:ascii="Times New Roman" w:hAnsi="Times New Roman" w:cs="Times New Roman"/>
          <w:color w:val="000000" w:themeColor="text1"/>
        </w:rPr>
        <w:t xml:space="preserve">Office </w:t>
      </w:r>
      <w:r w:rsidRPr="00AA609B">
        <w:rPr>
          <w:rFonts w:ascii="Times New Roman" w:hAnsi="Times New Roman" w:cs="Times New Roman"/>
          <w:color w:val="000000" w:themeColor="text1"/>
        </w:rPr>
        <w:t>shall, within seven (7) days from the date of receipt or transfer of the complaint, request the Committee to assist in forming an Investigation Panel. The investigation shall be completed within two (2) months; where necessary, the period may be extended by one (1) month, and the parties shall be notified accordingly.</w:t>
      </w:r>
    </w:p>
    <w:p w14:paraId="1D34C41D" w14:textId="50BBA378"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The Investigation Panel shall, in principle, consist of three (3) or five (5) members. At least one member shall be an external professional with gender equality awareness, and female members shall constitute no less than one-half of the total membership.</w:t>
      </w:r>
    </w:p>
    <w:p w14:paraId="18001B11" w14:textId="497B0072" w:rsidR="00AA609B" w:rsidRPr="0065389E"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Such external professionals may be selected from the database of workplace sexual harassment investigation professionals established by the central competent authority.</w:t>
      </w:r>
    </w:p>
    <w:p w14:paraId="571B0C07"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For complaints that have entered judicial proceedings, the Committee may, with the consent of the complainant, resolve to suspend the investigation and decision-making process. The suspension period shall not be subject to the foregoing time limits.</w:t>
      </w:r>
    </w:p>
    <w:p w14:paraId="43A952DE"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p>
    <w:p w14:paraId="51DCDED2"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65389E">
        <w:rPr>
          <w:rFonts w:ascii="Times New Roman" w:hAnsi="Times New Roman" w:cs="Times New Roman"/>
          <w:color w:val="000000" w:themeColor="text1"/>
        </w:rPr>
        <w:t>Article 14</w:t>
      </w:r>
    </w:p>
    <w:p w14:paraId="215D05C4"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Upon completion of the investigation, the Investigation Panel shall prepare an investigation report and submit it to the Committee for deliberation and resolution. The report shall include the following:</w:t>
      </w:r>
    </w:p>
    <w:p w14:paraId="08B30420" w14:textId="45CB65F7" w:rsidR="00AA609B" w:rsidRDefault="00AA609B" w:rsidP="00ED404F">
      <w:pPr>
        <w:pStyle w:val="Web"/>
        <w:numPr>
          <w:ilvl w:val="0"/>
          <w:numId w:val="18"/>
        </w:numPr>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lastRenderedPageBreak/>
        <w:t>The cause of the sexual harassment incident, including the parties’ statements.</w:t>
      </w:r>
    </w:p>
    <w:p w14:paraId="56B203E2" w14:textId="77777777" w:rsidR="00AA609B" w:rsidRDefault="00AA609B" w:rsidP="00F21E5E">
      <w:pPr>
        <w:pStyle w:val="Web"/>
        <w:numPr>
          <w:ilvl w:val="0"/>
          <w:numId w:val="18"/>
        </w:numPr>
        <w:tabs>
          <w:tab w:val="left" w:pos="1521"/>
        </w:tabs>
        <w:spacing w:before="0" w:beforeAutospacing="0" w:after="0" w:afterAutospacing="0"/>
        <w:rPr>
          <w:rFonts w:ascii="Times New Roman" w:hAnsi="Times New Roman" w:cs="Times New Roman"/>
          <w:color w:val="000000" w:themeColor="text1"/>
        </w:rPr>
      </w:pPr>
      <w:r w:rsidRPr="00ED404F">
        <w:rPr>
          <w:rFonts w:ascii="Times New Roman" w:hAnsi="Times New Roman" w:cs="Times New Roman"/>
          <w:color w:val="000000" w:themeColor="text1"/>
        </w:rPr>
        <w:t>Records of the investigation and interviews, including dates and interviewees.</w:t>
      </w:r>
    </w:p>
    <w:p w14:paraId="064BE127" w14:textId="77777777" w:rsidR="00AA609B" w:rsidRDefault="00AA609B" w:rsidP="00F21E5E">
      <w:pPr>
        <w:pStyle w:val="Web"/>
        <w:numPr>
          <w:ilvl w:val="0"/>
          <w:numId w:val="18"/>
        </w:numPr>
        <w:tabs>
          <w:tab w:val="left" w:pos="1521"/>
        </w:tabs>
        <w:spacing w:before="0" w:beforeAutospacing="0" w:after="0" w:afterAutospacing="0"/>
        <w:rPr>
          <w:rFonts w:ascii="Times New Roman" w:hAnsi="Times New Roman" w:cs="Times New Roman"/>
          <w:color w:val="000000" w:themeColor="text1"/>
        </w:rPr>
      </w:pPr>
      <w:r w:rsidRPr="00ED404F">
        <w:rPr>
          <w:rFonts w:ascii="Times New Roman" w:hAnsi="Times New Roman" w:cs="Times New Roman"/>
          <w:color w:val="000000" w:themeColor="text1"/>
        </w:rPr>
        <w:t>Statements and defenses of the complainant, witnesses, related persons, and the respondent.</w:t>
      </w:r>
    </w:p>
    <w:p w14:paraId="280945CC" w14:textId="77777777" w:rsidR="00AA609B" w:rsidRDefault="00AA609B" w:rsidP="00F21E5E">
      <w:pPr>
        <w:pStyle w:val="Web"/>
        <w:numPr>
          <w:ilvl w:val="0"/>
          <w:numId w:val="18"/>
        </w:numPr>
        <w:tabs>
          <w:tab w:val="left" w:pos="1521"/>
        </w:tabs>
        <w:spacing w:before="0" w:beforeAutospacing="0" w:after="0" w:afterAutospacing="0"/>
        <w:rPr>
          <w:rFonts w:ascii="Times New Roman" w:hAnsi="Times New Roman" w:cs="Times New Roman"/>
          <w:color w:val="000000" w:themeColor="text1"/>
        </w:rPr>
      </w:pPr>
      <w:r w:rsidRPr="00ED404F">
        <w:rPr>
          <w:rFonts w:ascii="Times New Roman" w:hAnsi="Times New Roman" w:cs="Times New Roman"/>
          <w:color w:val="000000" w:themeColor="text1"/>
        </w:rPr>
        <w:t>Examination of relevant physical evidence.</w:t>
      </w:r>
    </w:p>
    <w:p w14:paraId="06C77888" w14:textId="77777777" w:rsidR="00AA609B" w:rsidRPr="00ED404F" w:rsidRDefault="00AA609B" w:rsidP="00F21E5E">
      <w:pPr>
        <w:pStyle w:val="Web"/>
        <w:numPr>
          <w:ilvl w:val="0"/>
          <w:numId w:val="18"/>
        </w:numPr>
        <w:tabs>
          <w:tab w:val="left" w:pos="1521"/>
        </w:tabs>
        <w:spacing w:before="0" w:beforeAutospacing="0" w:after="0" w:afterAutospacing="0"/>
        <w:rPr>
          <w:rFonts w:ascii="Times New Roman" w:hAnsi="Times New Roman" w:cs="Times New Roman"/>
          <w:color w:val="000000" w:themeColor="text1"/>
        </w:rPr>
      </w:pPr>
      <w:r w:rsidRPr="00ED404F">
        <w:rPr>
          <w:rFonts w:ascii="Times New Roman" w:hAnsi="Times New Roman" w:cs="Times New Roman"/>
          <w:color w:val="000000" w:themeColor="text1"/>
        </w:rPr>
        <w:t>The findings of the investigation (facts and reasoning) and recommendations for disposition.</w:t>
      </w:r>
    </w:p>
    <w:p w14:paraId="2D67AF95" w14:textId="77777777" w:rsidR="00AA609B" w:rsidRP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The Committee shall deliberate with reference to the investigation results and render a reasoned decision. It may also propose disciplinary or other corrective measures. The following procedures shall then apply:</w:t>
      </w:r>
    </w:p>
    <w:p w14:paraId="7DC7A71D" w14:textId="60D703EE" w:rsidR="00AA609B" w:rsidRPr="00AA609B" w:rsidRDefault="00AA609B" w:rsidP="00ED404F">
      <w:pPr>
        <w:pStyle w:val="Web"/>
        <w:numPr>
          <w:ilvl w:val="0"/>
          <w:numId w:val="19"/>
        </w:numPr>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 xml:space="preserve">Complaints governed by the </w:t>
      </w:r>
      <w:r w:rsidR="000E0C4A">
        <w:rPr>
          <w:rFonts w:ascii="Times New Roman" w:hAnsi="Times New Roman" w:cs="Times New Roman"/>
          <w:color w:val="000000" w:themeColor="text1"/>
        </w:rPr>
        <w:t>SHPA</w:t>
      </w:r>
      <w:r w:rsidRPr="00AA609B">
        <w:rPr>
          <w:rFonts w:ascii="Times New Roman" w:hAnsi="Times New Roman" w:cs="Times New Roman"/>
          <w:color w:val="000000" w:themeColor="text1"/>
        </w:rPr>
        <w:t xml:space="preserve"> in Employment:</w:t>
      </w:r>
    </w:p>
    <w:p w14:paraId="6F630861" w14:textId="5C3A55CF" w:rsidR="00AA609B" w:rsidRDefault="00AA609B" w:rsidP="00ED404F">
      <w:pPr>
        <w:pStyle w:val="Web"/>
        <w:numPr>
          <w:ilvl w:val="0"/>
          <w:numId w:val="20"/>
        </w:numPr>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The decision shall be served upon the complainant, the respondent, the relevant responsible units of the University, and the Kaohsiung City Government. The written decision shall state the reasons, the method and time limit for seeking relief if dissatisfied with the result, and the competent authority or body for filing such relief.</w:t>
      </w:r>
    </w:p>
    <w:p w14:paraId="45457364" w14:textId="77777777" w:rsidR="00AA609B" w:rsidRPr="00ED404F" w:rsidRDefault="00AA609B" w:rsidP="00F21E5E">
      <w:pPr>
        <w:pStyle w:val="Web"/>
        <w:numPr>
          <w:ilvl w:val="0"/>
          <w:numId w:val="20"/>
        </w:numPr>
        <w:tabs>
          <w:tab w:val="left" w:pos="1521"/>
        </w:tabs>
        <w:spacing w:before="0" w:beforeAutospacing="0" w:after="0" w:afterAutospacing="0"/>
        <w:rPr>
          <w:rFonts w:ascii="Times New Roman" w:hAnsi="Times New Roman" w:cs="Times New Roman"/>
          <w:color w:val="000000" w:themeColor="text1"/>
        </w:rPr>
      </w:pPr>
      <w:r w:rsidRPr="00ED404F">
        <w:rPr>
          <w:rFonts w:ascii="Times New Roman" w:hAnsi="Times New Roman" w:cs="Times New Roman"/>
          <w:color w:val="000000" w:themeColor="text1"/>
        </w:rPr>
        <w:t>Any disciplinary or other recommended measures shall, depending on the respondent’s status, be submitted to the University’s Faculty Evaluation Committee or Staff Review Committee for resolution, or be referred to the competent authority for implementation. The results of implementation shall be notified to the local competent authority at the place where the respondent provides labor services.</w:t>
      </w:r>
    </w:p>
    <w:p w14:paraId="14688A70" w14:textId="32B4A682" w:rsidR="00AA609B" w:rsidRPr="00AA609B" w:rsidRDefault="00AA609B" w:rsidP="00ED404F">
      <w:pPr>
        <w:pStyle w:val="Web"/>
        <w:numPr>
          <w:ilvl w:val="0"/>
          <w:numId w:val="19"/>
        </w:numPr>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 xml:space="preserve">Complaints governed by the </w:t>
      </w:r>
      <w:r w:rsidR="000E0C4A">
        <w:rPr>
          <w:rFonts w:ascii="Times New Roman" w:hAnsi="Times New Roman" w:cs="Times New Roman"/>
          <w:color w:val="000000" w:themeColor="text1"/>
        </w:rPr>
        <w:t>SHPA</w:t>
      </w:r>
      <w:r w:rsidRPr="00AA609B">
        <w:rPr>
          <w:rFonts w:ascii="Times New Roman" w:hAnsi="Times New Roman" w:cs="Times New Roman"/>
          <w:color w:val="000000" w:themeColor="text1"/>
        </w:rPr>
        <w:t>:</w:t>
      </w:r>
    </w:p>
    <w:p w14:paraId="0F486A09" w14:textId="77777777" w:rsidR="00AA609B" w:rsidRDefault="00AA609B" w:rsidP="00F21E5E">
      <w:pPr>
        <w:pStyle w:val="Web"/>
        <w:tabs>
          <w:tab w:val="left" w:pos="1521"/>
        </w:tabs>
        <w:spacing w:before="0" w:beforeAutospacing="0" w:after="0" w:afterAutospacing="0"/>
        <w:rPr>
          <w:rFonts w:ascii="Times New Roman" w:hAnsi="Times New Roman" w:cs="Times New Roman"/>
          <w:color w:val="000000" w:themeColor="text1"/>
        </w:rPr>
      </w:pPr>
      <w:r w:rsidRPr="00AA609B">
        <w:rPr>
          <w:rFonts w:ascii="Times New Roman" w:hAnsi="Times New Roman" w:cs="Times New Roman"/>
          <w:color w:val="000000" w:themeColor="text1"/>
        </w:rPr>
        <w:t>The Committee’s investigation report and recommendations for disposition shall be forwarded to the Kaohsiung City Government for further handling.</w:t>
      </w:r>
    </w:p>
    <w:p w14:paraId="033F699C" w14:textId="77777777" w:rsidR="00F21E5E" w:rsidRDefault="00F21E5E" w:rsidP="00F21E5E">
      <w:pPr>
        <w:pStyle w:val="Web"/>
        <w:tabs>
          <w:tab w:val="left" w:pos="1521"/>
        </w:tabs>
        <w:spacing w:before="0" w:beforeAutospacing="0" w:after="0" w:afterAutospacing="0"/>
        <w:rPr>
          <w:rFonts w:ascii="Times New Roman" w:hAnsi="Times New Roman" w:cs="Times New Roman"/>
          <w:color w:val="000000" w:themeColor="text1"/>
        </w:rPr>
      </w:pPr>
    </w:p>
    <w:p w14:paraId="06D5F416" w14:textId="77777777" w:rsidR="00F21E5E" w:rsidRDefault="00000000" w:rsidP="00F21E5E">
      <w:pPr>
        <w:pStyle w:val="Web"/>
        <w:tabs>
          <w:tab w:val="left" w:pos="1521"/>
        </w:tabs>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15</w:t>
      </w:r>
    </w:p>
    <w:p w14:paraId="371FBA53" w14:textId="013C3679" w:rsidR="003D1E1C" w:rsidRDefault="00000000" w:rsidP="00F21E5E">
      <w:pPr>
        <w:pStyle w:val="Web"/>
        <w:tabs>
          <w:tab w:val="left" w:pos="1521"/>
        </w:tabs>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If either party disagrees with the investigation or disciplinary outcome, they may file a complaint with the Kaohsiung City Government in accordance with law.</w:t>
      </w:r>
    </w:p>
    <w:p w14:paraId="0541D7B4" w14:textId="77777777" w:rsidR="00F21E5E" w:rsidRDefault="00F21E5E" w:rsidP="00F21E5E">
      <w:pPr>
        <w:pStyle w:val="Web"/>
        <w:tabs>
          <w:tab w:val="left" w:pos="1521"/>
        </w:tabs>
        <w:spacing w:before="0" w:beforeAutospacing="0" w:after="0" w:afterAutospacing="0"/>
        <w:rPr>
          <w:rFonts w:ascii="Times New Roman" w:hAnsi="Times New Roman" w:cs="Times New Roman"/>
          <w:color w:val="000000" w:themeColor="text1"/>
        </w:rPr>
      </w:pPr>
    </w:p>
    <w:p w14:paraId="6178B9DE" w14:textId="77777777" w:rsidR="00F21E5E"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1</w:t>
      </w:r>
      <w:r w:rsidR="00F21E5E">
        <w:rPr>
          <w:rFonts w:ascii="Times New Roman" w:hAnsi="Times New Roman" w:cs="Times New Roman"/>
          <w:color w:val="000000" w:themeColor="text1"/>
        </w:rPr>
        <w:t>6</w:t>
      </w:r>
    </w:p>
    <w:p w14:paraId="1C30B3E7" w14:textId="6F7F53C9" w:rsidR="00134AFD" w:rsidRPr="003D1E1C" w:rsidRDefault="00134AFD" w:rsidP="00F21E5E">
      <w:pPr>
        <w:pStyle w:val="Web"/>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Personnel of the University responsible for the handling, investigation, or decision-making of sexual harassment complaint cases shall recuse themselves voluntarily if any of the following circumstances apply:</w:t>
      </w:r>
    </w:p>
    <w:p w14:paraId="13726D01" w14:textId="77777777" w:rsidR="00134AFD" w:rsidRPr="003D1E1C" w:rsidRDefault="00134AFD" w:rsidP="00F21E5E">
      <w:pPr>
        <w:pStyle w:val="Web"/>
        <w:numPr>
          <w:ilvl w:val="0"/>
          <w:numId w:val="10"/>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The person concerned, or their spouse, former spouse, any blood relative within the fourth degree of kinship, or any relative by marriage within the third degree of kinship, or any person who has previously had such relationship, is a party to the incident, or stands in a parent–child or family relationship with a party to the incident.</w:t>
      </w:r>
    </w:p>
    <w:p w14:paraId="27CC68CD" w14:textId="77777777" w:rsidR="00134AFD" w:rsidRPr="003D1E1C" w:rsidRDefault="00134AFD" w:rsidP="00F21E5E">
      <w:pPr>
        <w:pStyle w:val="Web"/>
        <w:numPr>
          <w:ilvl w:val="0"/>
          <w:numId w:val="10"/>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The person concerned, or their spouse or former spouse, has a relationship of joint obligee or joint obligor with a party to the incident in connection with the matter concerned.</w:t>
      </w:r>
    </w:p>
    <w:p w14:paraId="67DD451B" w14:textId="77777777" w:rsidR="00134AFD" w:rsidRPr="003D1E1C" w:rsidRDefault="00134AFD" w:rsidP="00F21E5E">
      <w:pPr>
        <w:pStyle w:val="Web"/>
        <w:numPr>
          <w:ilvl w:val="0"/>
          <w:numId w:val="10"/>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The person concerned currently is, or has previously been, an agent or assistant of a party to the incident.</w:t>
      </w:r>
    </w:p>
    <w:p w14:paraId="2EB10556" w14:textId="77777777" w:rsidR="00134AFD" w:rsidRPr="003D1E1C" w:rsidRDefault="00134AFD" w:rsidP="00F21E5E">
      <w:pPr>
        <w:pStyle w:val="Web"/>
        <w:numPr>
          <w:ilvl w:val="0"/>
          <w:numId w:val="10"/>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The person concerned has served as a witness or expert witness in the incident.</w:t>
      </w:r>
    </w:p>
    <w:p w14:paraId="582676A1" w14:textId="77777777" w:rsidR="00134AFD" w:rsidRPr="003D1E1C" w:rsidRDefault="00134AFD" w:rsidP="00F21E5E">
      <w:pPr>
        <w:pStyle w:val="Web"/>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Where an investigator of a sexual harassment case falls under any of the following circumstances, a party may apply for that investigator’s recusal:</w:t>
      </w:r>
    </w:p>
    <w:p w14:paraId="674D12D3" w14:textId="77777777" w:rsidR="00363901" w:rsidRPr="003D1E1C" w:rsidRDefault="00363901" w:rsidP="00F21E5E">
      <w:pPr>
        <w:pStyle w:val="Web"/>
        <w:numPr>
          <w:ilvl w:val="0"/>
          <w:numId w:val="11"/>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The investigator falls under any of the circumstances set forth in the preceding paragraph but fails to recuse himself or herself voluntarily.</w:t>
      </w:r>
    </w:p>
    <w:p w14:paraId="12D8214A" w14:textId="77777777" w:rsidR="00363901" w:rsidRPr="003D1E1C" w:rsidRDefault="00363901" w:rsidP="00F21E5E">
      <w:pPr>
        <w:pStyle w:val="Web"/>
        <w:numPr>
          <w:ilvl w:val="0"/>
          <w:numId w:val="11"/>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There exist specific facts sufficient to give rise to reasonable concern that the investigator may conduct the investigation in a biased or partial manner.</w:t>
      </w:r>
    </w:p>
    <w:p w14:paraId="0881D84C" w14:textId="77777777" w:rsidR="00363901" w:rsidRPr="003D1E1C" w:rsidRDefault="00363901" w:rsidP="00F21E5E">
      <w:pPr>
        <w:pStyle w:val="Web"/>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An application for recusal under the preceding paragraph shall state the grounds and supporting facts and shall be submitted to the Committee, together with appropriate explanation or substantiation. The investigator whose recusal is sought may submit a written statement of opinion.</w:t>
      </w:r>
    </w:p>
    <w:p w14:paraId="785388DD" w14:textId="77777777" w:rsidR="00363901" w:rsidRPr="003D1E1C" w:rsidRDefault="00363901" w:rsidP="00F21E5E">
      <w:pPr>
        <w:pStyle w:val="Web"/>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lastRenderedPageBreak/>
        <w:t>Pending the Committee’s decision on whether to approve or deny the recusal application, the investigator concerned shall suspend all investigation activities. However, in urgent circumstances, necessary measures shall still be taken.</w:t>
      </w:r>
    </w:p>
    <w:p w14:paraId="51E5C49E" w14:textId="77777777" w:rsidR="00363901" w:rsidRPr="003D1E1C" w:rsidRDefault="00363901" w:rsidP="00F21E5E">
      <w:pPr>
        <w:pStyle w:val="Web"/>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Where any personnel responsible for handling, investigation, or decision-making fall under any of the circumstances specified in Paragraph 1 but fail to recuse themselves voluntarily, and neither the complainant nor the respondent applies for recusal, the Committee shall order such personnel to recuse themselves.</w:t>
      </w:r>
    </w:p>
    <w:p w14:paraId="2894FA60" w14:textId="77777777" w:rsidR="003D1E1C" w:rsidRPr="003D1E1C" w:rsidRDefault="003D1E1C" w:rsidP="00F21E5E">
      <w:pPr>
        <w:pStyle w:val="Web"/>
        <w:spacing w:before="0" w:beforeAutospacing="0" w:after="0" w:afterAutospacing="0"/>
        <w:rPr>
          <w:rFonts w:ascii="Times New Roman" w:hAnsi="Times New Roman" w:cs="Times New Roman"/>
          <w:color w:val="000000" w:themeColor="text1"/>
        </w:rPr>
      </w:pPr>
    </w:p>
    <w:p w14:paraId="5CFF1612" w14:textId="30903D86" w:rsidR="00363901" w:rsidRPr="003D1E1C" w:rsidRDefault="00363901" w:rsidP="00F21E5E">
      <w:pPr>
        <w:pStyle w:val="Web"/>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themeColor="text1"/>
        </w:rPr>
        <w:t>Article 17</w:t>
      </w:r>
    </w:p>
    <w:p w14:paraId="40FE8FEC" w14:textId="77777777" w:rsidR="00363901" w:rsidRPr="003D1E1C" w:rsidRDefault="00363901" w:rsidP="00F21E5E">
      <w:pPr>
        <w:pStyle w:val="Web"/>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The handling, investigation, and decision-making process of sexual harassment complaints shall adhere to the following principles:</w:t>
      </w:r>
    </w:p>
    <w:p w14:paraId="00E43358" w14:textId="77777777" w:rsidR="00363901" w:rsidRPr="003D1E1C" w:rsidRDefault="00363901" w:rsidP="00F21E5E">
      <w:pPr>
        <w:pStyle w:val="Web"/>
        <w:numPr>
          <w:ilvl w:val="0"/>
          <w:numId w:val="12"/>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Investigations of sexual harassment incidents shall be conducted in a non-public manner, and the privacy and personality rights and interests of the parties shall be protected.</w:t>
      </w:r>
    </w:p>
    <w:p w14:paraId="4D926BF1" w14:textId="77777777" w:rsidR="00363901" w:rsidRPr="003D1E1C" w:rsidRDefault="00363901" w:rsidP="00F21E5E">
      <w:pPr>
        <w:pStyle w:val="Web"/>
        <w:numPr>
          <w:ilvl w:val="0"/>
          <w:numId w:val="12"/>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Investigations shall be conducted in an objective, impartial, and professional manner, with strict observance of recusal requirements, and the parties shall be afforded full opportunity to present statements and defenses.</w:t>
      </w:r>
    </w:p>
    <w:p w14:paraId="0543E681" w14:textId="77777777" w:rsidR="00363901" w:rsidRPr="003D1E1C" w:rsidRDefault="00363901" w:rsidP="00F21E5E">
      <w:pPr>
        <w:pStyle w:val="Web"/>
        <w:numPr>
          <w:ilvl w:val="0"/>
          <w:numId w:val="12"/>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When the complaint-handling unit or the investigation panel convenes meetings, it may notify the parties and relevant persons to attend and provide explanations. The parties shall be given full opportunity to present statements and defenses. Except where questioning a party is necessary, repeated questioning shall be avoided. Persons with relevant expertise or experience may be invited to provide assistance.</w:t>
      </w:r>
    </w:p>
    <w:p w14:paraId="18EE9BA9" w14:textId="77777777" w:rsidR="00363901" w:rsidRPr="003D1E1C" w:rsidRDefault="00363901" w:rsidP="00F21E5E">
      <w:pPr>
        <w:pStyle w:val="Web"/>
        <w:numPr>
          <w:ilvl w:val="0"/>
          <w:numId w:val="12"/>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Where there exists an imbalance of power between the parties or between a party and a witness, confrontation between them shall be avoided.</w:t>
      </w:r>
    </w:p>
    <w:p w14:paraId="14D67019" w14:textId="77777777" w:rsidR="00363901" w:rsidRPr="003D1E1C" w:rsidRDefault="00363901" w:rsidP="00F21E5E">
      <w:pPr>
        <w:pStyle w:val="Web"/>
        <w:numPr>
          <w:ilvl w:val="0"/>
          <w:numId w:val="12"/>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Where necessary for investigative purposes, investigators may prepare additional written materials within the scope that does not violate confidentiality obligations and provide them to the parties for review or inform them of the essential contents thereof.</w:t>
      </w:r>
    </w:p>
    <w:p w14:paraId="0197306C" w14:textId="77777777" w:rsidR="00363901" w:rsidRPr="003D1E1C" w:rsidRDefault="00363901" w:rsidP="00F21E5E">
      <w:pPr>
        <w:pStyle w:val="Web"/>
        <w:numPr>
          <w:ilvl w:val="0"/>
          <w:numId w:val="12"/>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The privacy and other personality rights and interests of the parties and of individuals invited to assist in the investigation shall be protected. Their names or other information sufficient to identify their identity shall be kept confidential, except where disclosure is necessary for investigative purposes or required on grounds of public safety.</w:t>
      </w:r>
    </w:p>
    <w:p w14:paraId="202961B3" w14:textId="77777777" w:rsidR="00363901" w:rsidRPr="003D1E1C" w:rsidRDefault="00363901" w:rsidP="00F21E5E">
      <w:pPr>
        <w:pStyle w:val="Web"/>
        <w:numPr>
          <w:ilvl w:val="0"/>
          <w:numId w:val="12"/>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No person shall forge, alter, destroy, conceal, or otherwise tamper with evidence relating to a workplace sexual harassment incident.</w:t>
      </w:r>
    </w:p>
    <w:p w14:paraId="6E95C7EC" w14:textId="77777777" w:rsidR="00363901" w:rsidRPr="003D1E1C" w:rsidRDefault="00363901" w:rsidP="00F21E5E">
      <w:pPr>
        <w:pStyle w:val="Web"/>
        <w:numPr>
          <w:ilvl w:val="0"/>
          <w:numId w:val="12"/>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During the investigation process, due regard shall be given to the physical and psychological condition of the parties. The University shall proactively provide or refer the parties to consultation services, psychological counseling, legal assistance, social welfare resources, or other necessary services.</w:t>
      </w:r>
    </w:p>
    <w:p w14:paraId="0323A169" w14:textId="77777777" w:rsidR="00363901" w:rsidRPr="003D1E1C" w:rsidRDefault="00363901" w:rsidP="00F21E5E">
      <w:pPr>
        <w:pStyle w:val="Web"/>
        <w:numPr>
          <w:ilvl w:val="0"/>
          <w:numId w:val="12"/>
        </w:numPr>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No improper discriminatory or differential treatment shall be imposed on any person who, in connection with the complaint, investigation, criminal investigation, or adjudication of a sexual harassment incident, files a complaint, lodges an accusation or report, initiates legal proceedings, testifies, provides assistance, or otherwise participates in the process.</w:t>
      </w:r>
    </w:p>
    <w:p w14:paraId="67BBF418" w14:textId="77777777" w:rsidR="003D1E1C" w:rsidRPr="003D1E1C" w:rsidRDefault="003D1E1C" w:rsidP="00F21E5E">
      <w:pPr>
        <w:pStyle w:val="Web"/>
        <w:spacing w:before="0" w:beforeAutospacing="0" w:after="0" w:afterAutospacing="0"/>
        <w:rPr>
          <w:rFonts w:ascii="Times New Roman" w:hAnsi="Times New Roman" w:cs="Times New Roman"/>
          <w:color w:val="000000" w:themeColor="text1"/>
        </w:rPr>
      </w:pPr>
    </w:p>
    <w:p w14:paraId="10F75F5F" w14:textId="196C3863" w:rsidR="00363901" w:rsidRPr="003D1E1C" w:rsidRDefault="00363901"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18</w:t>
      </w:r>
    </w:p>
    <w:p w14:paraId="7D126DF4" w14:textId="4DBF2162" w:rsidR="00363901" w:rsidRPr="003D1E1C" w:rsidRDefault="00363901" w:rsidP="00F21E5E">
      <w:pPr>
        <w:pStyle w:val="Web"/>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 xml:space="preserve">For sexual harassment cases other than abuse-of-authority sexual harassment and those not governed by </w:t>
      </w:r>
      <w:r w:rsidR="008D4B35">
        <w:rPr>
          <w:rFonts w:ascii="Times New Roman" w:hAnsi="Times New Roman" w:cs="Times New Roman"/>
          <w:color w:val="000000"/>
        </w:rPr>
        <w:t>GEEA</w:t>
      </w:r>
      <w:r w:rsidRPr="003D1E1C">
        <w:rPr>
          <w:rFonts w:ascii="Times New Roman" w:hAnsi="Times New Roman" w:cs="Times New Roman"/>
          <w:color w:val="000000"/>
        </w:rPr>
        <w:t>, either party may apply, in writing or orally, to the Kaohsiung City Government for mediation.</w:t>
      </w:r>
    </w:p>
    <w:p w14:paraId="47113246" w14:textId="77777777" w:rsidR="00363901" w:rsidRPr="003D1E1C" w:rsidRDefault="00363901" w:rsidP="00F21E5E">
      <w:pPr>
        <w:pStyle w:val="Web"/>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t>Where the University becomes aware that either party expresses an intention to pursue mediation, it shall assist the party in applying to the Kaohsiung City Government for such mediation.</w:t>
      </w:r>
    </w:p>
    <w:p w14:paraId="2147A31B" w14:textId="77777777" w:rsidR="00F51A92" w:rsidRPr="003D1E1C" w:rsidRDefault="00363901" w:rsidP="00F21E5E">
      <w:pPr>
        <w:pStyle w:val="Web"/>
        <w:spacing w:before="0" w:beforeAutospacing="0" w:after="0" w:afterAutospacing="0"/>
        <w:rPr>
          <w:rFonts w:ascii="Times New Roman" w:hAnsi="Times New Roman" w:cs="Times New Roman"/>
          <w:color w:val="000000"/>
        </w:rPr>
      </w:pPr>
      <w:r w:rsidRPr="003D1E1C">
        <w:rPr>
          <w:rFonts w:ascii="Times New Roman" w:hAnsi="Times New Roman" w:cs="Times New Roman"/>
          <w:color w:val="000000"/>
        </w:rPr>
        <w:lastRenderedPageBreak/>
        <w:t xml:space="preserve">During the mediation period, the investigation procedure shall continue, except where the investigation is </w:t>
      </w:r>
      <w:r w:rsidRPr="003D1E1C">
        <w:rPr>
          <w:rFonts w:ascii="Times New Roman" w:eastAsiaTheme="majorEastAsia" w:hAnsi="Times New Roman" w:cs="Times New Roman"/>
          <w:color w:val="000000" w:themeColor="text1"/>
          <w:lang w:eastAsia="en-US"/>
        </w:rPr>
        <w:t>suspended</w:t>
      </w:r>
      <w:r w:rsidRPr="003D1E1C">
        <w:rPr>
          <w:rFonts w:ascii="Times New Roman" w:hAnsi="Times New Roman" w:cs="Times New Roman"/>
          <w:color w:val="000000"/>
        </w:rPr>
        <w:t xml:space="preserve"> at the request of the victim.</w:t>
      </w:r>
    </w:p>
    <w:p w14:paraId="125E8F2E" w14:textId="77777777" w:rsidR="00F51A92" w:rsidRPr="003D1E1C" w:rsidRDefault="00F51A92" w:rsidP="00F21E5E">
      <w:pPr>
        <w:pStyle w:val="Web"/>
        <w:spacing w:before="0" w:beforeAutospacing="0" w:after="0" w:afterAutospacing="0"/>
        <w:rPr>
          <w:rFonts w:ascii="Times New Roman" w:hAnsi="Times New Roman" w:cs="Times New Roman"/>
          <w:color w:val="000000"/>
        </w:rPr>
      </w:pPr>
    </w:p>
    <w:p w14:paraId="3DA1EA40" w14:textId="77777777" w:rsidR="00F51A92" w:rsidRPr="003D1E1C"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19</w:t>
      </w:r>
    </w:p>
    <w:p w14:paraId="3F133AFF" w14:textId="77777777" w:rsidR="000D43A6"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 xml:space="preserve">Where the University bears joint and several liability for damages under Article 27 of the GEEA, it shall, after compensating the victim, have the right of recourse against the perpetrator. </w:t>
      </w:r>
    </w:p>
    <w:p w14:paraId="6019B5BC" w14:textId="77777777" w:rsidR="00CF64FC"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Malicious false accusations may result in disciplinary measures.</w:t>
      </w:r>
    </w:p>
    <w:p w14:paraId="75B6B32A" w14:textId="77777777" w:rsidR="00CF64FC" w:rsidRDefault="00CF64FC" w:rsidP="00F21E5E">
      <w:pPr>
        <w:pStyle w:val="Web"/>
        <w:spacing w:before="0" w:beforeAutospacing="0" w:after="0" w:afterAutospacing="0"/>
        <w:rPr>
          <w:rFonts w:ascii="Times New Roman" w:hAnsi="Times New Roman" w:cs="Times New Roman"/>
          <w:color w:val="000000" w:themeColor="text1"/>
        </w:rPr>
      </w:pPr>
    </w:p>
    <w:p w14:paraId="50BEC342" w14:textId="77777777" w:rsidR="00CF64FC"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20</w:t>
      </w:r>
      <w:r w:rsidRPr="003D1E1C">
        <w:rPr>
          <w:rFonts w:ascii="Times New Roman" w:hAnsi="Times New Roman" w:cs="Times New Roman"/>
          <w:color w:val="000000" w:themeColor="text1"/>
        </w:rPr>
        <w:br/>
        <w:t>The University shall implement follow‑up supervision to ensure effective enforcement of disciplinary measures and prevent recurrence or retaliation.</w:t>
      </w:r>
    </w:p>
    <w:p w14:paraId="0CF593AF" w14:textId="77777777" w:rsidR="00CF64FC" w:rsidRDefault="00CF64FC" w:rsidP="00F21E5E">
      <w:pPr>
        <w:pStyle w:val="Web"/>
        <w:spacing w:before="0" w:beforeAutospacing="0" w:after="0" w:afterAutospacing="0"/>
        <w:rPr>
          <w:rFonts w:ascii="Times New Roman" w:hAnsi="Times New Roman" w:cs="Times New Roman"/>
          <w:color w:val="000000" w:themeColor="text1"/>
        </w:rPr>
      </w:pPr>
    </w:p>
    <w:p w14:paraId="7D747326" w14:textId="77777777" w:rsidR="00CF64FC" w:rsidRDefault="00CF64FC" w:rsidP="00F21E5E">
      <w:pPr>
        <w:pStyle w:val="Web"/>
        <w:spacing w:before="0" w:beforeAutospacing="0" w:after="0" w:afterAutospacing="0"/>
        <w:rPr>
          <w:rFonts w:ascii="Times New Roman" w:hAnsi="Times New Roman" w:cs="Times New Roman"/>
          <w:color w:val="000000" w:themeColor="text1"/>
        </w:rPr>
      </w:pPr>
    </w:p>
    <w:p w14:paraId="27CFE7C9" w14:textId="77777777" w:rsidR="00CF64FC"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21</w:t>
      </w:r>
      <w:r w:rsidRPr="003D1E1C">
        <w:rPr>
          <w:rFonts w:ascii="Times New Roman" w:hAnsi="Times New Roman" w:cs="Times New Roman"/>
          <w:color w:val="000000" w:themeColor="text1"/>
        </w:rPr>
        <w:br/>
        <w:t>Members serving on an investigation panel shall be registered as on official duty and provided transportation or related expenses in accordance with applicable regulations.</w:t>
      </w:r>
    </w:p>
    <w:p w14:paraId="18205B11" w14:textId="77777777" w:rsidR="00CF64FC" w:rsidRDefault="00CF64FC" w:rsidP="00F21E5E">
      <w:pPr>
        <w:pStyle w:val="Web"/>
        <w:spacing w:before="0" w:beforeAutospacing="0" w:after="0" w:afterAutospacing="0"/>
        <w:rPr>
          <w:rFonts w:ascii="Times New Roman" w:hAnsi="Times New Roman" w:cs="Times New Roman"/>
          <w:color w:val="000000" w:themeColor="text1"/>
        </w:rPr>
      </w:pPr>
    </w:p>
    <w:p w14:paraId="6E6EF984" w14:textId="77777777" w:rsidR="00CF64FC"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22</w:t>
      </w:r>
      <w:r w:rsidRPr="003D1E1C">
        <w:rPr>
          <w:rFonts w:ascii="Times New Roman" w:hAnsi="Times New Roman" w:cs="Times New Roman"/>
          <w:color w:val="000000" w:themeColor="text1"/>
        </w:rPr>
        <w:br/>
        <w:t>Matters not provided for herein shall be handled in accordance with relevant laws and regulations.</w:t>
      </w:r>
    </w:p>
    <w:p w14:paraId="3BDEAD82" w14:textId="77777777" w:rsidR="00CF64FC" w:rsidRDefault="00CF64FC" w:rsidP="00F21E5E">
      <w:pPr>
        <w:pStyle w:val="Web"/>
        <w:spacing w:before="0" w:beforeAutospacing="0" w:after="0" w:afterAutospacing="0"/>
        <w:rPr>
          <w:rFonts w:ascii="Times New Roman" w:hAnsi="Times New Roman" w:cs="Times New Roman"/>
          <w:color w:val="000000" w:themeColor="text1"/>
        </w:rPr>
      </w:pPr>
    </w:p>
    <w:p w14:paraId="2A51EABA" w14:textId="77777777" w:rsidR="00CF64FC" w:rsidRDefault="00000000" w:rsidP="00F21E5E">
      <w:pPr>
        <w:pStyle w:val="Web"/>
        <w:spacing w:before="0" w:beforeAutospacing="0" w:after="0" w:afterAutospacing="0"/>
        <w:rPr>
          <w:rFonts w:ascii="Times New Roman" w:hAnsi="Times New Roman" w:cs="Times New Roman"/>
          <w:color w:val="000000" w:themeColor="text1"/>
        </w:rPr>
      </w:pPr>
      <w:r w:rsidRPr="003D1E1C">
        <w:rPr>
          <w:rFonts w:ascii="Times New Roman" w:hAnsi="Times New Roman" w:cs="Times New Roman"/>
          <w:color w:val="000000" w:themeColor="text1"/>
        </w:rPr>
        <w:t>Article 23</w:t>
      </w:r>
      <w:r w:rsidRPr="003D1E1C">
        <w:rPr>
          <w:rFonts w:ascii="Times New Roman" w:hAnsi="Times New Roman" w:cs="Times New Roman"/>
          <w:color w:val="000000" w:themeColor="text1"/>
        </w:rPr>
        <w:br/>
        <w:t>These Regulations shall take effect upon approval by the Committee and the University Council</w:t>
      </w:r>
      <w:r w:rsidR="00752BE6" w:rsidRPr="003D1E1C">
        <w:rPr>
          <w:rFonts w:ascii="Times New Roman" w:hAnsi="Times New Roman" w:cs="Times New Roman"/>
          <w:color w:val="000000" w:themeColor="text1"/>
        </w:rPr>
        <w:t xml:space="preserve"> </w:t>
      </w:r>
      <w:r w:rsidRPr="003D1E1C">
        <w:rPr>
          <w:rFonts w:ascii="Times New Roman" w:hAnsi="Times New Roman" w:cs="Times New Roman"/>
          <w:color w:val="000000" w:themeColor="text1"/>
        </w:rPr>
        <w:t>and promulgation. The same procedure shall apply to amendments.</w:t>
      </w:r>
    </w:p>
    <w:p w14:paraId="7980FEF3" w14:textId="23A6A8E7" w:rsidR="00D94F19" w:rsidRPr="003D1E1C" w:rsidRDefault="00D94F19" w:rsidP="00F21E5E">
      <w:pPr>
        <w:pStyle w:val="Web"/>
        <w:spacing w:before="0" w:beforeAutospacing="0" w:after="0" w:afterAutospacing="0"/>
        <w:rPr>
          <w:rFonts w:ascii="Times New Roman" w:hAnsi="Times New Roman" w:cs="Times New Roman"/>
          <w:color w:val="000000"/>
        </w:rPr>
      </w:pPr>
    </w:p>
    <w:sectPr w:rsidR="00D94F19" w:rsidRPr="003D1E1C" w:rsidSect="00363901">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EBA3930"/>
    <w:multiLevelType w:val="multilevel"/>
    <w:tmpl w:val="40B0EA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4FA71EB"/>
    <w:multiLevelType w:val="multilevel"/>
    <w:tmpl w:val="1CC2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66535"/>
    <w:multiLevelType w:val="multilevel"/>
    <w:tmpl w:val="F428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CE1E96"/>
    <w:multiLevelType w:val="hybridMultilevel"/>
    <w:tmpl w:val="522CEFAC"/>
    <w:lvl w:ilvl="0" w:tplc="2CB44B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97452F"/>
    <w:multiLevelType w:val="hybridMultilevel"/>
    <w:tmpl w:val="261A3AB8"/>
    <w:lvl w:ilvl="0" w:tplc="D1A8AF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9F76E7"/>
    <w:multiLevelType w:val="hybridMultilevel"/>
    <w:tmpl w:val="18863284"/>
    <w:lvl w:ilvl="0" w:tplc="8C74B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6E151F"/>
    <w:multiLevelType w:val="multilevel"/>
    <w:tmpl w:val="E856B3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3643AE2"/>
    <w:multiLevelType w:val="hybridMultilevel"/>
    <w:tmpl w:val="C70CB05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84555CB"/>
    <w:multiLevelType w:val="multilevel"/>
    <w:tmpl w:val="335836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9901FE5"/>
    <w:multiLevelType w:val="hybridMultilevel"/>
    <w:tmpl w:val="0310D0E4"/>
    <w:lvl w:ilvl="0" w:tplc="E864E4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817034"/>
    <w:multiLevelType w:val="hybridMultilevel"/>
    <w:tmpl w:val="E29C3B4C"/>
    <w:lvl w:ilvl="0" w:tplc="78F6D5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52037B"/>
    <w:multiLevelType w:val="hybridMultilevel"/>
    <w:tmpl w:val="C70CB052"/>
    <w:lvl w:ilvl="0" w:tplc="78F6D5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53334577">
    <w:abstractNumId w:val="8"/>
  </w:num>
  <w:num w:numId="2" w16cid:durableId="959187531">
    <w:abstractNumId w:val="6"/>
  </w:num>
  <w:num w:numId="3" w16cid:durableId="1289697567">
    <w:abstractNumId w:val="5"/>
  </w:num>
  <w:num w:numId="4" w16cid:durableId="901066330">
    <w:abstractNumId w:val="4"/>
  </w:num>
  <w:num w:numId="5" w16cid:durableId="1609580268">
    <w:abstractNumId w:val="7"/>
  </w:num>
  <w:num w:numId="6" w16cid:durableId="809589663">
    <w:abstractNumId w:val="3"/>
  </w:num>
  <w:num w:numId="7" w16cid:durableId="819613807">
    <w:abstractNumId w:val="2"/>
  </w:num>
  <w:num w:numId="8" w16cid:durableId="1410080839">
    <w:abstractNumId w:val="1"/>
  </w:num>
  <w:num w:numId="9" w16cid:durableId="1046564829">
    <w:abstractNumId w:val="0"/>
  </w:num>
  <w:num w:numId="10" w16cid:durableId="868182447">
    <w:abstractNumId w:val="9"/>
  </w:num>
  <w:num w:numId="11" w16cid:durableId="1798835875">
    <w:abstractNumId w:val="15"/>
  </w:num>
  <w:num w:numId="12" w16cid:durableId="1395618830">
    <w:abstractNumId w:val="17"/>
  </w:num>
  <w:num w:numId="13" w16cid:durableId="1624536337">
    <w:abstractNumId w:val="10"/>
  </w:num>
  <w:num w:numId="14" w16cid:durableId="815225707">
    <w:abstractNumId w:val="11"/>
  </w:num>
  <w:num w:numId="15" w16cid:durableId="661813656">
    <w:abstractNumId w:val="12"/>
  </w:num>
  <w:num w:numId="16" w16cid:durableId="1486584642">
    <w:abstractNumId w:val="18"/>
  </w:num>
  <w:num w:numId="17" w16cid:durableId="600988433">
    <w:abstractNumId w:val="13"/>
  </w:num>
  <w:num w:numId="18" w16cid:durableId="616449923">
    <w:abstractNumId w:val="20"/>
  </w:num>
  <w:num w:numId="19" w16cid:durableId="645428426">
    <w:abstractNumId w:val="16"/>
  </w:num>
  <w:num w:numId="20" w16cid:durableId="1838812629">
    <w:abstractNumId w:val="14"/>
  </w:num>
  <w:num w:numId="21" w16cid:durableId="19264984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A12"/>
    <w:rsid w:val="00034616"/>
    <w:rsid w:val="0006063C"/>
    <w:rsid w:val="000D43A6"/>
    <w:rsid w:val="000E0C4A"/>
    <w:rsid w:val="00134AFD"/>
    <w:rsid w:val="0015074B"/>
    <w:rsid w:val="00213E71"/>
    <w:rsid w:val="00242C5D"/>
    <w:rsid w:val="0029639D"/>
    <w:rsid w:val="00326F90"/>
    <w:rsid w:val="00363901"/>
    <w:rsid w:val="00397A2F"/>
    <w:rsid w:val="003D1E1C"/>
    <w:rsid w:val="0053249E"/>
    <w:rsid w:val="005E75B8"/>
    <w:rsid w:val="0065389E"/>
    <w:rsid w:val="00752BE6"/>
    <w:rsid w:val="00801BB1"/>
    <w:rsid w:val="008D4B35"/>
    <w:rsid w:val="00941BF0"/>
    <w:rsid w:val="00947346"/>
    <w:rsid w:val="00AA1D8D"/>
    <w:rsid w:val="00AA609B"/>
    <w:rsid w:val="00AB719E"/>
    <w:rsid w:val="00B222A6"/>
    <w:rsid w:val="00B47730"/>
    <w:rsid w:val="00B83EAA"/>
    <w:rsid w:val="00BA6AC0"/>
    <w:rsid w:val="00BE1A7D"/>
    <w:rsid w:val="00BF2C2B"/>
    <w:rsid w:val="00BF6E48"/>
    <w:rsid w:val="00CB0664"/>
    <w:rsid w:val="00CF64FC"/>
    <w:rsid w:val="00D6736F"/>
    <w:rsid w:val="00D90B34"/>
    <w:rsid w:val="00D94F19"/>
    <w:rsid w:val="00DD13C0"/>
    <w:rsid w:val="00DF36B5"/>
    <w:rsid w:val="00DF54E6"/>
    <w:rsid w:val="00DF5C96"/>
    <w:rsid w:val="00EC0C9F"/>
    <w:rsid w:val="00ED404F"/>
    <w:rsid w:val="00F132C9"/>
    <w:rsid w:val="00F21E5E"/>
    <w:rsid w:val="00F51A92"/>
    <w:rsid w:val="00FC693F"/>
    <w:rsid w:val="00FE4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BDBE2"/>
  <w14:defaultImageDpi w14:val="300"/>
  <w15:docId w15:val="{9FF4D3D3-8FD2-E543-A4B7-57FCDA31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unhideWhenUsed/>
    <w:rsid w:val="00134AFD"/>
    <w:pPr>
      <w:spacing w:before="100" w:beforeAutospacing="1" w:after="100" w:afterAutospacing="1" w:line="240" w:lineRule="auto"/>
    </w:pPr>
    <w:rPr>
      <w:rFonts w:ascii="新細明體" w:eastAsia="新細明體" w:hAnsi="新細明體" w:cs="新細明體"/>
      <w:sz w:val="24"/>
      <w:szCs w:val="24"/>
      <w:lang w:eastAsia="zh-TW"/>
    </w:rPr>
  </w:style>
  <w:style w:type="paragraph" w:styleId="z-">
    <w:name w:val="HTML Top of Form"/>
    <w:basedOn w:val="a1"/>
    <w:next w:val="a1"/>
    <w:link w:val="z-0"/>
    <w:hidden/>
    <w:uiPriority w:val="99"/>
    <w:semiHidden/>
    <w:unhideWhenUsed/>
    <w:rsid w:val="00363901"/>
    <w:pPr>
      <w:pBdr>
        <w:bottom w:val="single" w:sz="6" w:space="1" w:color="auto"/>
      </w:pBdr>
      <w:spacing w:after="0" w:line="240" w:lineRule="auto"/>
      <w:jc w:val="center"/>
    </w:pPr>
    <w:rPr>
      <w:rFonts w:ascii="Arial" w:eastAsia="新細明體" w:hAnsi="Arial" w:cs="Arial"/>
      <w:vanish/>
      <w:sz w:val="16"/>
      <w:szCs w:val="16"/>
      <w:lang w:eastAsia="zh-TW"/>
    </w:rPr>
  </w:style>
  <w:style w:type="character" w:customStyle="1" w:styleId="z-0">
    <w:name w:val="z-表單的頂端 字元"/>
    <w:basedOn w:val="a2"/>
    <w:link w:val="z-"/>
    <w:uiPriority w:val="99"/>
    <w:semiHidden/>
    <w:rsid w:val="00363901"/>
    <w:rPr>
      <w:rFonts w:ascii="Arial" w:eastAsia="新細明體" w:hAnsi="Arial" w:cs="Arial"/>
      <w:vanish/>
      <w:sz w:val="16"/>
      <w:szCs w:val="16"/>
      <w:lang w:eastAsia="zh-TW"/>
    </w:rPr>
  </w:style>
  <w:style w:type="paragraph" w:customStyle="1" w:styleId="placeholder">
    <w:name w:val="placeholder"/>
    <w:basedOn w:val="a1"/>
    <w:rsid w:val="00363901"/>
    <w:pPr>
      <w:spacing w:before="100" w:beforeAutospacing="1" w:after="100" w:afterAutospacing="1" w:line="240" w:lineRule="auto"/>
    </w:pPr>
    <w:rPr>
      <w:rFonts w:ascii="新細明體" w:eastAsia="新細明體" w:hAnsi="新細明體" w:cs="新細明體"/>
      <w:sz w:val="24"/>
      <w:szCs w:val="24"/>
      <w:lang w:eastAsia="zh-TW"/>
    </w:rPr>
  </w:style>
  <w:style w:type="paragraph" w:styleId="z-1">
    <w:name w:val="HTML Bottom of Form"/>
    <w:basedOn w:val="a1"/>
    <w:next w:val="a1"/>
    <w:link w:val="z-2"/>
    <w:hidden/>
    <w:uiPriority w:val="99"/>
    <w:semiHidden/>
    <w:unhideWhenUsed/>
    <w:rsid w:val="00363901"/>
    <w:pPr>
      <w:pBdr>
        <w:top w:val="single" w:sz="6" w:space="1" w:color="auto"/>
      </w:pBdr>
      <w:spacing w:after="0" w:line="240" w:lineRule="auto"/>
      <w:jc w:val="center"/>
    </w:pPr>
    <w:rPr>
      <w:rFonts w:ascii="Arial" w:eastAsia="新細明體" w:hAnsi="Arial" w:cs="Arial"/>
      <w:vanish/>
      <w:sz w:val="16"/>
      <w:szCs w:val="16"/>
      <w:lang w:eastAsia="zh-TW"/>
    </w:rPr>
  </w:style>
  <w:style w:type="character" w:customStyle="1" w:styleId="z-2">
    <w:name w:val="z-表單的底部 字元"/>
    <w:basedOn w:val="a2"/>
    <w:link w:val="z-1"/>
    <w:uiPriority w:val="99"/>
    <w:semiHidden/>
    <w:rsid w:val="00363901"/>
    <w:rPr>
      <w:rFonts w:ascii="Arial" w:eastAsia="新細明體" w:hAnsi="Arial" w:cs="Arial"/>
      <w:vanish/>
      <w:sz w:val="16"/>
      <w:szCs w:val="16"/>
      <w:lang w:eastAsia="zh-TW"/>
    </w:rPr>
  </w:style>
  <w:style w:type="character" w:customStyle="1" w:styleId="apple-converted-space">
    <w:name w:val="apple-converted-space"/>
    <w:basedOn w:val="a2"/>
    <w:rsid w:val="00941BF0"/>
  </w:style>
  <w:style w:type="character" w:customStyle="1" w:styleId="whitespace-normal">
    <w:name w:val="whitespace-normal"/>
    <w:basedOn w:val="a2"/>
    <w:rsid w:val="00941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3784</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朱怡蓓</cp:lastModifiedBy>
  <cp:revision>16</cp:revision>
  <dcterms:created xsi:type="dcterms:W3CDTF">2026-02-28T14:46:00Z</dcterms:created>
  <dcterms:modified xsi:type="dcterms:W3CDTF">2026-03-02T01:12:00Z</dcterms:modified>
  <cp:category/>
</cp:coreProperties>
</file>