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B05B17" w14:textId="37209CA4" w:rsidR="005157AD" w:rsidRPr="00D460DB" w:rsidRDefault="00086D30" w:rsidP="00D460DB">
      <w:pPr>
        <w:pStyle w:val="af3"/>
        <w:spacing w:line="340" w:lineRule="exact"/>
        <w:ind w:leftChars="0" w:left="0" w:rightChars="-142" w:right="-341"/>
        <w:jc w:val="center"/>
        <w:rPr>
          <w:rFonts w:ascii="Arial" w:hAnsi="Arial"/>
          <w:b/>
          <w:color w:val="000000"/>
          <w:sz w:val="32"/>
        </w:rPr>
      </w:pPr>
      <w:r>
        <w:rPr>
          <w:rFonts w:ascii="Arial" w:eastAsia="Arial" w:hAnsi="Arial" w:cs="Arial"/>
          <w:b/>
          <w:color w:val="000000"/>
          <w:sz w:val="32"/>
        </w:rPr>
        <w:t>Directives</w:t>
      </w:r>
      <w:r w:rsidRPr="00D460DB">
        <w:rPr>
          <w:rFonts w:ascii="Arial" w:hAnsi="Arial"/>
          <w:b/>
          <w:color w:val="000000"/>
          <w:sz w:val="32"/>
        </w:rPr>
        <w:t xml:space="preserve"> for the Appointment of </w:t>
      </w:r>
      <w:r>
        <w:rPr>
          <w:rFonts w:ascii="Arial" w:eastAsia="Arial" w:hAnsi="Arial" w:cs="Arial"/>
          <w:b/>
          <w:color w:val="000000"/>
          <w:sz w:val="32"/>
        </w:rPr>
        <w:t xml:space="preserve">Part-time </w:t>
      </w:r>
      <w:r w:rsidRPr="00D460DB">
        <w:rPr>
          <w:rFonts w:ascii="Arial" w:hAnsi="Arial"/>
          <w:b/>
          <w:color w:val="000000"/>
          <w:sz w:val="32"/>
        </w:rPr>
        <w:t>Teachers</w:t>
      </w:r>
    </w:p>
    <w:p w14:paraId="4A7C0955" w14:textId="77777777" w:rsidR="00AF0B68" w:rsidRPr="00D460DB" w:rsidRDefault="00AF0B68" w:rsidP="00D460DB">
      <w:pPr>
        <w:pStyle w:val="af3"/>
        <w:spacing w:line="340" w:lineRule="exact"/>
        <w:ind w:leftChars="0" w:left="0" w:rightChars="-118" w:right="-283"/>
        <w:jc w:val="center"/>
        <w:rPr>
          <w:rFonts w:hAnsi="標楷體"/>
          <w:b/>
          <w:color w:val="000000" w:themeColor="text1"/>
          <w:kern w:val="0"/>
          <w:sz w:val="32"/>
        </w:rPr>
      </w:pPr>
    </w:p>
    <w:p w14:paraId="7EA380F4" w14:textId="51D2DEE7" w:rsidR="005157AD" w:rsidRDefault="00086D30" w:rsidP="00A13F54">
      <w:pPr>
        <w:shd w:val="clear" w:color="auto" w:fill="FFFFFF"/>
        <w:tabs>
          <w:tab w:val="left" w:pos="5245"/>
        </w:tabs>
        <w:snapToGrid w:val="0"/>
        <w:spacing w:after="24" w:line="160" w:lineRule="exact"/>
        <w:ind w:leftChars="1831" w:left="5527" w:rightChars="-118" w:right="-283" w:hangingChars="472" w:hanging="1133"/>
        <w:jc w:val="right"/>
        <w:rPr>
          <w:rFonts w:eastAsia="標楷體"/>
          <w:color w:val="000000" w:themeColor="text1"/>
          <w:sz w:val="16"/>
          <w:szCs w:val="16"/>
        </w:rPr>
      </w:pPr>
      <w:hyperlink r:id="rId8" w:tooltip="90.04.25(九十)校法(一)字第００五號函頒布.doc" w:history="1">
        <w:r>
          <w:rPr>
            <w:rFonts w:ascii="Arial" w:eastAsia="Arial" w:hAnsi="Arial" w:cs="Arial"/>
            <w:color w:val="000000" w:themeColor="text1"/>
            <w:sz w:val="16"/>
            <w:szCs w:val="16"/>
          </w:rPr>
          <w:t>2001.04.25 Promulgated in the (</w:t>
        </w:r>
        <w:proofErr w:type="gramStart"/>
        <w:r>
          <w:rPr>
            <w:rFonts w:ascii="Arial" w:eastAsia="Arial" w:hAnsi="Arial" w:cs="Arial"/>
            <w:color w:val="000000" w:themeColor="text1"/>
            <w:sz w:val="16"/>
            <w:szCs w:val="16"/>
          </w:rPr>
          <w:t>90)GaoYiXiaoFa</w:t>
        </w:r>
        <w:proofErr w:type="gramEnd"/>
        <w:r>
          <w:rPr>
            <w:rFonts w:ascii="Arial" w:eastAsia="Arial" w:hAnsi="Arial" w:cs="Arial"/>
            <w:color w:val="000000" w:themeColor="text1"/>
            <w:sz w:val="16"/>
            <w:szCs w:val="16"/>
          </w:rPr>
          <w:t>(I)Zi No. 005 Letter</w:t>
        </w:r>
      </w:hyperlink>
    </w:p>
    <w:p w14:paraId="7D5C69F8" w14:textId="5569F40E" w:rsidR="005157AD" w:rsidRDefault="00086D30" w:rsidP="00D460DB">
      <w:pPr>
        <w:shd w:val="clear" w:color="auto" w:fill="FFFFFF"/>
        <w:tabs>
          <w:tab w:val="left" w:pos="5245"/>
        </w:tabs>
        <w:snapToGrid w:val="0"/>
        <w:spacing w:after="24" w:line="160" w:lineRule="exact"/>
        <w:ind w:leftChars="1562" w:left="3749" w:rightChars="-118" w:right="-283" w:firstLineChars="350" w:firstLine="560"/>
        <w:rPr>
          <w:rFonts w:eastAsia="標楷體"/>
          <w:color w:val="000000" w:themeColor="text1"/>
          <w:sz w:val="16"/>
          <w:szCs w:val="16"/>
        </w:rPr>
      </w:pPr>
      <w:r>
        <w:rPr>
          <w:rFonts w:ascii="Arial" w:eastAsia="Arial" w:hAnsi="Arial" w:cs="Arial"/>
          <w:color w:val="000000"/>
          <w:sz w:val="16"/>
          <w:szCs w:val="16"/>
        </w:rPr>
        <w:t>2008.11.20</w:t>
      </w:r>
      <w:r w:rsidR="001B061F">
        <w:rPr>
          <w:rFonts w:ascii="Arial" w:eastAsia="Arial" w:hAnsi="Arial" w:cs="Arial"/>
          <w:color w:val="000000"/>
          <w:sz w:val="16"/>
          <w:szCs w:val="16"/>
        </w:rPr>
        <w:t xml:space="preserve"> </w:t>
      </w:r>
      <w:r>
        <w:rPr>
          <w:rFonts w:ascii="Arial" w:eastAsia="Arial" w:hAnsi="Arial" w:cs="Arial"/>
          <w:color w:val="000000"/>
          <w:sz w:val="16"/>
          <w:szCs w:val="16"/>
        </w:rPr>
        <w:t>Passed in the 4th Administrative Meeting of the 97th academic year</w:t>
      </w:r>
    </w:p>
    <w:p w14:paraId="5D5A4388" w14:textId="2C11FF1E" w:rsidR="005157AD" w:rsidRDefault="00086D30" w:rsidP="00A13F54">
      <w:pPr>
        <w:shd w:val="clear" w:color="auto" w:fill="FFFFFF"/>
        <w:tabs>
          <w:tab w:val="left" w:pos="5245"/>
        </w:tabs>
        <w:snapToGrid w:val="0"/>
        <w:spacing w:after="24" w:line="160" w:lineRule="exact"/>
        <w:ind w:leftChars="1831" w:left="5527" w:rightChars="-118" w:right="-283" w:hangingChars="472" w:hanging="1133"/>
        <w:jc w:val="right"/>
        <w:rPr>
          <w:rFonts w:eastAsia="標楷體"/>
          <w:color w:val="000000" w:themeColor="text1"/>
          <w:sz w:val="16"/>
          <w:szCs w:val="16"/>
        </w:rPr>
      </w:pPr>
      <w:hyperlink r:id="rId9" w:tooltip="97.12.04高醫人字第0971105729號公布.doc" w:history="1">
        <w:r>
          <w:rPr>
            <w:rFonts w:ascii="Arial" w:eastAsia="Arial" w:hAnsi="Arial" w:cs="Arial"/>
            <w:color w:val="000000" w:themeColor="text1"/>
            <w:sz w:val="16"/>
            <w:szCs w:val="16"/>
          </w:rPr>
          <w:t>2008.12.04 Announced in the GaoYiRenZi No. 0971105729 Letter</w:t>
        </w:r>
      </w:hyperlink>
    </w:p>
    <w:p w14:paraId="52D2BA74" w14:textId="77777777" w:rsidR="005157AD" w:rsidRDefault="00086D30" w:rsidP="00D460DB">
      <w:pPr>
        <w:shd w:val="clear" w:color="auto" w:fill="FFFFFF"/>
        <w:tabs>
          <w:tab w:val="left" w:pos="5245"/>
        </w:tabs>
        <w:snapToGrid w:val="0"/>
        <w:spacing w:after="24" w:line="160" w:lineRule="exact"/>
        <w:ind w:rightChars="-118" w:right="-283" w:firstLineChars="550" w:firstLine="880"/>
        <w:jc w:val="right"/>
        <w:rPr>
          <w:rFonts w:eastAsia="標楷體"/>
          <w:color w:val="000000" w:themeColor="text1"/>
          <w:sz w:val="16"/>
          <w:szCs w:val="16"/>
        </w:rPr>
      </w:pPr>
      <w:r>
        <w:rPr>
          <w:rFonts w:ascii="Arial" w:eastAsia="Arial" w:hAnsi="Arial" w:cs="Arial"/>
          <w:color w:val="000000"/>
          <w:sz w:val="16"/>
          <w:szCs w:val="16"/>
        </w:rPr>
        <w:t>2011.06.17</w:t>
      </w:r>
      <w:r>
        <w:rPr>
          <w:rFonts w:ascii="Arial" w:eastAsia="SimSun" w:hAnsi="Arial" w:cs="Arial" w:hint="eastAsia"/>
          <w:color w:val="000000"/>
          <w:sz w:val="16"/>
          <w:szCs w:val="16"/>
          <w:lang w:eastAsia="zh-CN"/>
        </w:rPr>
        <w:t xml:space="preserve"> </w:t>
      </w:r>
      <w:r>
        <w:rPr>
          <w:rFonts w:ascii="Arial" w:eastAsia="Arial" w:hAnsi="Arial" w:cs="Arial"/>
          <w:color w:val="000000"/>
          <w:sz w:val="16"/>
          <w:szCs w:val="16"/>
        </w:rPr>
        <w:t>Passed in th</w:t>
      </w:r>
      <w:r>
        <w:rPr>
          <w:rFonts w:ascii="Arial" w:eastAsia="Arial" w:hAnsi="Arial" w:cs="Arial"/>
          <w:color w:val="000000"/>
          <w:sz w:val="16"/>
          <w:szCs w:val="16"/>
        </w:rPr>
        <w:t>e 3rd University Council and 11th Administrative Joint Meeting of the 99th academic year</w:t>
      </w:r>
    </w:p>
    <w:p w14:paraId="7947CC2E" w14:textId="7248EE19" w:rsidR="005157AD" w:rsidRDefault="00086D30" w:rsidP="001B061F">
      <w:pPr>
        <w:shd w:val="clear" w:color="auto" w:fill="FFFFFF"/>
        <w:tabs>
          <w:tab w:val="left" w:pos="5245"/>
        </w:tabs>
        <w:snapToGrid w:val="0"/>
        <w:spacing w:after="24" w:line="160" w:lineRule="exact"/>
        <w:ind w:leftChars="1831" w:left="5527" w:rightChars="-118" w:right="-283" w:hangingChars="472" w:hanging="1133"/>
        <w:jc w:val="right"/>
        <w:rPr>
          <w:rFonts w:eastAsia="標楷體"/>
          <w:color w:val="000000" w:themeColor="text1"/>
          <w:sz w:val="16"/>
          <w:szCs w:val="16"/>
        </w:rPr>
      </w:pPr>
      <w:hyperlink r:id="rId10" w:tooltip="1001102029.doc" w:history="1">
        <w:r>
          <w:rPr>
            <w:rFonts w:ascii="Arial" w:eastAsia="Arial" w:hAnsi="Arial" w:cs="Arial"/>
            <w:color w:val="000000" w:themeColor="text1"/>
            <w:sz w:val="16"/>
            <w:szCs w:val="16"/>
          </w:rPr>
          <w:t>2011.07.01 Announced in the GaoYiRenZi No. 1001102029 Letter</w:t>
        </w:r>
      </w:hyperlink>
    </w:p>
    <w:p w14:paraId="50F2A8B9" w14:textId="49C61300" w:rsidR="005157AD" w:rsidRDefault="00086D30" w:rsidP="00D460DB">
      <w:pPr>
        <w:shd w:val="clear" w:color="auto" w:fill="FFFFFF"/>
        <w:snapToGrid w:val="0"/>
        <w:spacing w:after="24" w:line="160" w:lineRule="exact"/>
        <w:ind w:rightChars="-118" w:right="-283"/>
        <w:jc w:val="right"/>
        <w:rPr>
          <w:rFonts w:eastAsia="標楷體"/>
          <w:color w:val="000000" w:themeColor="text1"/>
          <w:sz w:val="16"/>
          <w:szCs w:val="16"/>
        </w:rPr>
      </w:pPr>
      <w:r>
        <w:rPr>
          <w:rFonts w:ascii="Arial" w:eastAsia="Arial" w:hAnsi="Arial" w:cs="Arial"/>
          <w:color w:val="000000"/>
          <w:sz w:val="16"/>
          <w:szCs w:val="16"/>
        </w:rPr>
        <w:t>2014.02.27</w:t>
      </w:r>
      <w:r w:rsidR="00AF0B68">
        <w:rPr>
          <w:rFonts w:ascii="Arial" w:eastAsia="Arial" w:hAnsi="Arial" w:cs="Arial"/>
          <w:color w:val="000000"/>
          <w:sz w:val="16"/>
          <w:szCs w:val="16"/>
        </w:rPr>
        <w:t xml:space="preserve"> </w:t>
      </w:r>
      <w:r w:rsidRPr="00D460DB">
        <w:rPr>
          <w:rFonts w:ascii="Arial" w:hAnsi="Arial"/>
          <w:color w:val="000000"/>
          <w:sz w:val="16"/>
        </w:rPr>
        <w:t xml:space="preserve">Passed in the </w:t>
      </w:r>
      <w:r>
        <w:rPr>
          <w:rFonts w:ascii="Arial" w:eastAsia="Arial" w:hAnsi="Arial" w:cs="Arial"/>
          <w:color w:val="000000"/>
          <w:sz w:val="16"/>
          <w:szCs w:val="16"/>
        </w:rPr>
        <w:t>5th Administrative Meeting</w:t>
      </w:r>
      <w:r w:rsidRPr="00D460DB">
        <w:rPr>
          <w:rFonts w:ascii="Arial" w:hAnsi="Arial"/>
          <w:color w:val="000000"/>
          <w:sz w:val="16"/>
        </w:rPr>
        <w:t xml:space="preserve"> of the </w:t>
      </w:r>
      <w:r>
        <w:rPr>
          <w:rFonts w:ascii="Arial" w:eastAsia="Arial" w:hAnsi="Arial" w:cs="Arial"/>
          <w:color w:val="000000"/>
          <w:sz w:val="16"/>
          <w:szCs w:val="16"/>
        </w:rPr>
        <w:t>102th academic year</w:t>
      </w:r>
    </w:p>
    <w:p w14:paraId="0A2C188B" w14:textId="4E68029E" w:rsidR="005157AD" w:rsidRDefault="00086D30" w:rsidP="001B061F">
      <w:pPr>
        <w:shd w:val="clear" w:color="auto" w:fill="FFFFFF"/>
        <w:tabs>
          <w:tab w:val="left" w:pos="5245"/>
        </w:tabs>
        <w:snapToGrid w:val="0"/>
        <w:spacing w:after="24" w:line="160" w:lineRule="exact"/>
        <w:ind w:rightChars="-118" w:right="-283"/>
        <w:jc w:val="right"/>
        <w:rPr>
          <w:rFonts w:eastAsia="標楷體"/>
          <w:color w:val="000000" w:themeColor="text1"/>
          <w:sz w:val="16"/>
          <w:szCs w:val="16"/>
        </w:rPr>
      </w:pPr>
      <w:r>
        <w:rPr>
          <w:rFonts w:ascii="Arial" w:eastAsia="Arial" w:hAnsi="Arial" w:cs="Arial"/>
          <w:color w:val="000000"/>
          <w:sz w:val="16"/>
          <w:szCs w:val="16"/>
        </w:rPr>
        <w:t>2014.04.29</w:t>
      </w:r>
      <w:r>
        <w:rPr>
          <w:rFonts w:ascii="Arial" w:eastAsia="SimSun" w:hAnsi="Arial" w:cs="Arial" w:hint="eastAsia"/>
          <w:color w:val="000000"/>
          <w:sz w:val="16"/>
          <w:szCs w:val="16"/>
          <w:lang w:eastAsia="zh-CN"/>
        </w:rPr>
        <w:t xml:space="preserve"> </w:t>
      </w:r>
      <w:r>
        <w:rPr>
          <w:rFonts w:ascii="Arial" w:eastAsia="Arial" w:hAnsi="Arial" w:cs="Arial"/>
          <w:color w:val="000000"/>
          <w:sz w:val="16"/>
          <w:szCs w:val="16"/>
        </w:rPr>
        <w:t xml:space="preserve">Reviewed and </w:t>
      </w:r>
      <w:r w:rsidR="00AF0B68">
        <w:rPr>
          <w:rFonts w:ascii="Arial" w:eastAsia="Arial" w:hAnsi="Arial" w:cs="Arial"/>
          <w:color w:val="000000"/>
          <w:sz w:val="16"/>
          <w:szCs w:val="16"/>
        </w:rPr>
        <w:t>passed</w:t>
      </w:r>
      <w:r>
        <w:rPr>
          <w:rFonts w:ascii="Arial" w:eastAsia="Arial" w:hAnsi="Arial" w:cs="Arial"/>
          <w:color w:val="000000"/>
          <w:sz w:val="16"/>
          <w:szCs w:val="16"/>
        </w:rPr>
        <w:t xml:space="preserve"> in the 6th Teacher Evaluation Committee of the 102th academic year</w:t>
      </w:r>
    </w:p>
    <w:p w14:paraId="65E8C0C9" w14:textId="71E9CAE4" w:rsidR="005157AD" w:rsidRDefault="00086D30" w:rsidP="00D460DB">
      <w:pPr>
        <w:shd w:val="clear" w:color="auto" w:fill="FFFFFF"/>
        <w:tabs>
          <w:tab w:val="left" w:pos="5245"/>
        </w:tabs>
        <w:snapToGrid w:val="0"/>
        <w:spacing w:after="24" w:line="160" w:lineRule="exact"/>
        <w:ind w:rightChars="-118" w:right="-283" w:firstLineChars="2300" w:firstLine="3680"/>
        <w:jc w:val="right"/>
        <w:rPr>
          <w:rFonts w:eastAsia="標楷體"/>
          <w:color w:val="000000" w:themeColor="text1"/>
          <w:sz w:val="16"/>
          <w:szCs w:val="16"/>
        </w:rPr>
      </w:pPr>
      <w:r>
        <w:rPr>
          <w:rFonts w:ascii="Arial" w:eastAsia="Arial" w:hAnsi="Arial" w:cs="Arial"/>
          <w:color w:val="000000"/>
          <w:sz w:val="16"/>
          <w:szCs w:val="16"/>
        </w:rPr>
        <w:t>2014.05.06</w:t>
      </w:r>
      <w:r>
        <w:rPr>
          <w:rFonts w:ascii="Arial" w:eastAsia="SimSun" w:hAnsi="Arial" w:cs="Arial" w:hint="eastAsia"/>
          <w:color w:val="000000"/>
          <w:sz w:val="16"/>
          <w:szCs w:val="16"/>
          <w:lang w:eastAsia="zh-CN"/>
        </w:rPr>
        <w:t xml:space="preserve"> </w:t>
      </w:r>
      <w:r w:rsidR="00AF0B68">
        <w:rPr>
          <w:rFonts w:ascii="Arial" w:eastAsia="Arial" w:hAnsi="Arial" w:cs="Arial"/>
          <w:color w:val="000000"/>
          <w:sz w:val="16"/>
          <w:szCs w:val="16"/>
        </w:rPr>
        <w:t>Passed</w:t>
      </w:r>
      <w:r>
        <w:rPr>
          <w:rFonts w:ascii="Arial" w:eastAsia="Arial" w:hAnsi="Arial" w:cs="Arial"/>
          <w:color w:val="000000"/>
          <w:sz w:val="16"/>
          <w:szCs w:val="16"/>
        </w:rPr>
        <w:t xml:space="preserve"> in the 4th University Council of the 102th academic year</w:t>
      </w:r>
    </w:p>
    <w:p w14:paraId="2D38D7A8" w14:textId="0BD264D8" w:rsidR="005157AD" w:rsidRDefault="00086D30" w:rsidP="001B061F">
      <w:pPr>
        <w:shd w:val="clear" w:color="auto" w:fill="FFFFFF"/>
        <w:tabs>
          <w:tab w:val="left" w:pos="5245"/>
        </w:tabs>
        <w:snapToGrid w:val="0"/>
        <w:spacing w:after="24" w:line="160" w:lineRule="exact"/>
        <w:ind w:leftChars="1831" w:left="5527" w:rightChars="-118" w:right="-283" w:hangingChars="472" w:hanging="1133"/>
        <w:jc w:val="right"/>
        <w:rPr>
          <w:rFonts w:eastAsia="標楷體"/>
          <w:color w:val="000000" w:themeColor="text1"/>
          <w:sz w:val="16"/>
          <w:szCs w:val="16"/>
        </w:rPr>
      </w:pPr>
      <w:hyperlink r:id="rId11" w:tooltip="1031101661.doc" w:history="1">
        <w:r>
          <w:rPr>
            <w:rFonts w:ascii="Arial" w:eastAsia="Arial" w:hAnsi="Arial" w:cs="Arial"/>
            <w:color w:val="000000" w:themeColor="text1"/>
            <w:sz w:val="16"/>
            <w:szCs w:val="16"/>
          </w:rPr>
          <w:t xml:space="preserve">2014.05.26 Announced in the GaoYiRenZi No. 1031101661 </w:t>
        </w:r>
        <w:r>
          <w:rPr>
            <w:rFonts w:ascii="Arial" w:eastAsia="Arial" w:hAnsi="Arial" w:cs="Arial"/>
            <w:color w:val="000000" w:themeColor="text1"/>
            <w:sz w:val="16"/>
            <w:szCs w:val="16"/>
          </w:rPr>
          <w:t>Letter</w:t>
        </w:r>
      </w:hyperlink>
    </w:p>
    <w:p w14:paraId="7B081EAB" w14:textId="534A69C7" w:rsidR="005157AD" w:rsidRDefault="00086D30" w:rsidP="001B061F">
      <w:pPr>
        <w:shd w:val="clear" w:color="auto" w:fill="FFFFFF"/>
        <w:tabs>
          <w:tab w:val="left" w:pos="5245"/>
        </w:tabs>
        <w:snapToGrid w:val="0"/>
        <w:spacing w:after="24" w:line="160" w:lineRule="exact"/>
        <w:ind w:rightChars="-118" w:right="-283"/>
        <w:jc w:val="right"/>
        <w:rPr>
          <w:rFonts w:eastAsia="標楷體"/>
          <w:color w:val="000000" w:themeColor="text1"/>
          <w:sz w:val="16"/>
          <w:szCs w:val="16"/>
        </w:rPr>
      </w:pPr>
      <w:r>
        <w:rPr>
          <w:rFonts w:ascii="Arial" w:eastAsia="Arial" w:hAnsi="Arial" w:cs="Arial"/>
          <w:color w:val="000000"/>
          <w:sz w:val="16"/>
          <w:szCs w:val="16"/>
        </w:rPr>
        <w:t>2015.06.10</w:t>
      </w:r>
      <w:r>
        <w:rPr>
          <w:rFonts w:ascii="Arial" w:eastAsia="SimSun" w:hAnsi="Arial" w:cs="Arial" w:hint="eastAsia"/>
          <w:color w:val="000000"/>
          <w:sz w:val="16"/>
          <w:szCs w:val="16"/>
          <w:lang w:eastAsia="zh-CN"/>
        </w:rPr>
        <w:t xml:space="preserve"> </w:t>
      </w:r>
      <w:r w:rsidR="00AF0B68">
        <w:rPr>
          <w:rFonts w:ascii="Arial" w:eastAsia="Arial" w:hAnsi="Arial" w:cs="Arial"/>
          <w:color w:val="000000"/>
          <w:sz w:val="16"/>
          <w:szCs w:val="16"/>
        </w:rPr>
        <w:t>Reviewed and passed</w:t>
      </w:r>
      <w:r>
        <w:rPr>
          <w:rFonts w:ascii="Arial" w:eastAsia="Arial" w:hAnsi="Arial" w:cs="Arial"/>
          <w:color w:val="000000"/>
          <w:sz w:val="16"/>
          <w:szCs w:val="16"/>
        </w:rPr>
        <w:t xml:space="preserve"> in the 6th Teacher Evaluation Committee of the 103rd academic year</w:t>
      </w:r>
    </w:p>
    <w:p w14:paraId="2BBD830A" w14:textId="2600083E" w:rsidR="005157AD" w:rsidRDefault="00086D30" w:rsidP="00A13F54">
      <w:pPr>
        <w:shd w:val="clear" w:color="auto" w:fill="FFFFFF"/>
        <w:tabs>
          <w:tab w:val="left" w:pos="5245"/>
        </w:tabs>
        <w:snapToGrid w:val="0"/>
        <w:spacing w:after="24" w:line="160" w:lineRule="exact"/>
        <w:ind w:rightChars="-118" w:right="-283" w:firstLineChars="2300" w:firstLine="3680"/>
        <w:jc w:val="right"/>
        <w:rPr>
          <w:rFonts w:eastAsia="標楷體"/>
          <w:color w:val="000000" w:themeColor="text1"/>
          <w:sz w:val="16"/>
          <w:szCs w:val="16"/>
        </w:rPr>
      </w:pPr>
      <w:r>
        <w:rPr>
          <w:rFonts w:ascii="Arial" w:eastAsia="Arial" w:hAnsi="Arial" w:cs="Arial"/>
          <w:color w:val="000000"/>
          <w:sz w:val="16"/>
          <w:szCs w:val="16"/>
        </w:rPr>
        <w:t>2015.07.23</w:t>
      </w:r>
      <w:r>
        <w:rPr>
          <w:rFonts w:ascii="Arial" w:eastAsia="SimSun" w:hAnsi="Arial" w:cs="Arial" w:hint="eastAsia"/>
          <w:color w:val="000000"/>
          <w:sz w:val="16"/>
          <w:szCs w:val="16"/>
          <w:lang w:eastAsia="zh-CN"/>
        </w:rPr>
        <w:t xml:space="preserve"> </w:t>
      </w:r>
      <w:r w:rsidR="00AF0B68">
        <w:rPr>
          <w:rFonts w:ascii="Arial" w:eastAsia="Arial" w:hAnsi="Arial" w:cs="Arial"/>
          <w:color w:val="000000"/>
          <w:sz w:val="16"/>
          <w:szCs w:val="16"/>
        </w:rPr>
        <w:t>Passed</w:t>
      </w:r>
      <w:r>
        <w:rPr>
          <w:rFonts w:ascii="Arial" w:eastAsia="Arial" w:hAnsi="Arial" w:cs="Arial"/>
          <w:color w:val="000000"/>
          <w:sz w:val="16"/>
          <w:szCs w:val="16"/>
        </w:rPr>
        <w:t xml:space="preserve"> in the 6th University Council of the 103rd academic year</w:t>
      </w:r>
    </w:p>
    <w:p w14:paraId="2058F319" w14:textId="00995712" w:rsidR="005157AD" w:rsidRDefault="00086D30" w:rsidP="001B061F">
      <w:pPr>
        <w:shd w:val="clear" w:color="auto" w:fill="FFFFFF"/>
        <w:tabs>
          <w:tab w:val="left" w:pos="5245"/>
        </w:tabs>
        <w:snapToGrid w:val="0"/>
        <w:spacing w:after="24" w:line="160" w:lineRule="exact"/>
        <w:ind w:leftChars="1831" w:left="5527" w:rightChars="-118" w:right="-283" w:hangingChars="472" w:hanging="1133"/>
        <w:jc w:val="right"/>
        <w:rPr>
          <w:rFonts w:eastAsia="標楷體"/>
          <w:color w:val="000000" w:themeColor="text1"/>
          <w:sz w:val="16"/>
          <w:szCs w:val="16"/>
        </w:rPr>
      </w:pPr>
      <w:hyperlink r:id="rId12" w:tooltip="1041102562.doc" w:history="1">
        <w:r>
          <w:rPr>
            <w:rFonts w:ascii="Arial" w:eastAsia="Arial" w:hAnsi="Arial" w:cs="Arial"/>
            <w:color w:val="000000" w:themeColor="text1"/>
            <w:sz w:val="16"/>
            <w:szCs w:val="16"/>
          </w:rPr>
          <w:t xml:space="preserve">2015.08.19 Announced in the GaoYiRenZi No. 1041102562 </w:t>
        </w:r>
        <w:r>
          <w:rPr>
            <w:rFonts w:ascii="Arial" w:eastAsia="Arial" w:hAnsi="Arial" w:cs="Arial"/>
            <w:color w:val="000000" w:themeColor="text1"/>
            <w:sz w:val="16"/>
            <w:szCs w:val="16"/>
          </w:rPr>
          <w:t>Letter</w:t>
        </w:r>
      </w:hyperlink>
    </w:p>
    <w:p w14:paraId="41D36733" w14:textId="0DCB5036" w:rsidR="005157AD" w:rsidRDefault="00086D30" w:rsidP="001B061F">
      <w:pPr>
        <w:shd w:val="clear" w:color="auto" w:fill="FFFFFF"/>
        <w:tabs>
          <w:tab w:val="left" w:pos="5245"/>
        </w:tabs>
        <w:snapToGrid w:val="0"/>
        <w:spacing w:after="24" w:line="160" w:lineRule="exact"/>
        <w:ind w:rightChars="-118" w:right="-283"/>
        <w:jc w:val="right"/>
        <w:rPr>
          <w:rFonts w:eastAsia="標楷體"/>
          <w:color w:val="000000" w:themeColor="text1"/>
          <w:sz w:val="16"/>
          <w:szCs w:val="16"/>
        </w:rPr>
      </w:pPr>
      <w:r>
        <w:rPr>
          <w:rFonts w:ascii="Arial" w:eastAsia="Arial" w:hAnsi="Arial" w:cs="Arial"/>
          <w:color w:val="000000"/>
          <w:sz w:val="16"/>
          <w:szCs w:val="16"/>
        </w:rPr>
        <w:t>2016.03.30</w:t>
      </w:r>
      <w:r>
        <w:rPr>
          <w:rFonts w:ascii="Arial" w:eastAsia="SimSun" w:hAnsi="Arial" w:cs="Arial" w:hint="eastAsia"/>
          <w:color w:val="000000"/>
          <w:sz w:val="16"/>
          <w:szCs w:val="16"/>
          <w:lang w:eastAsia="zh-CN"/>
        </w:rPr>
        <w:t xml:space="preserve"> </w:t>
      </w:r>
      <w:r w:rsidR="00AF0B68">
        <w:rPr>
          <w:rFonts w:ascii="Arial" w:eastAsia="Arial" w:hAnsi="Arial" w:cs="Arial"/>
          <w:color w:val="000000"/>
          <w:sz w:val="16"/>
          <w:szCs w:val="16"/>
        </w:rPr>
        <w:t>Reviewed and passed</w:t>
      </w:r>
      <w:r>
        <w:rPr>
          <w:rFonts w:ascii="Arial" w:eastAsia="Arial" w:hAnsi="Arial" w:cs="Arial"/>
          <w:color w:val="000000"/>
          <w:sz w:val="16"/>
          <w:szCs w:val="16"/>
        </w:rPr>
        <w:t xml:space="preserve"> in the 4th Teacher Evaluation Committee of the 104th academic year</w:t>
      </w:r>
    </w:p>
    <w:p w14:paraId="1790D990" w14:textId="7739E6A3" w:rsidR="005157AD" w:rsidRDefault="00086D30" w:rsidP="001B061F">
      <w:pPr>
        <w:shd w:val="clear" w:color="auto" w:fill="FFFFFF"/>
        <w:tabs>
          <w:tab w:val="left" w:pos="5245"/>
        </w:tabs>
        <w:snapToGrid w:val="0"/>
        <w:spacing w:after="24" w:line="160" w:lineRule="exact"/>
        <w:ind w:leftChars="1790" w:left="4296" w:rightChars="-118" w:right="-283"/>
        <w:jc w:val="right"/>
        <w:rPr>
          <w:rFonts w:ascii="Arial" w:eastAsia="Arial" w:hAnsi="Arial" w:cs="Arial"/>
          <w:color w:val="000000" w:themeColor="text1"/>
          <w:sz w:val="16"/>
          <w:szCs w:val="16"/>
        </w:rPr>
      </w:pPr>
      <w:hyperlink r:id="rId13" w:tooltip="1050519兼任教師聘任要點.docx" w:history="1">
        <w:r>
          <w:rPr>
            <w:rFonts w:ascii="Arial" w:eastAsia="Arial" w:hAnsi="Arial" w:cs="Arial"/>
            <w:color w:val="000000" w:themeColor="text1"/>
            <w:sz w:val="16"/>
            <w:szCs w:val="16"/>
          </w:rPr>
          <w:t>2016.05.19 Passed in th</w:t>
        </w:r>
        <w:r>
          <w:rPr>
            <w:rFonts w:ascii="Arial" w:eastAsia="Arial" w:hAnsi="Arial" w:cs="Arial"/>
            <w:color w:val="000000" w:themeColor="text1"/>
            <w:sz w:val="16"/>
            <w:szCs w:val="16"/>
          </w:rPr>
          <w:t>e 4th University Council of the 10</w:t>
        </w:r>
        <w:r w:rsidR="00AF0B68">
          <w:rPr>
            <w:rFonts w:ascii="Arial" w:eastAsia="Arial" w:hAnsi="Arial" w:cs="Arial"/>
            <w:color w:val="000000" w:themeColor="text1"/>
            <w:sz w:val="16"/>
            <w:szCs w:val="16"/>
          </w:rPr>
          <w:t>4</w:t>
        </w:r>
        <w:r>
          <w:rPr>
            <w:rFonts w:ascii="Arial" w:eastAsia="Arial" w:hAnsi="Arial" w:cs="Arial"/>
            <w:color w:val="000000" w:themeColor="text1"/>
            <w:sz w:val="16"/>
            <w:szCs w:val="16"/>
          </w:rPr>
          <w:t>th academic year</w:t>
        </w:r>
      </w:hyperlink>
    </w:p>
    <w:p w14:paraId="04E076E5" w14:textId="5E623E86" w:rsidR="0025087A" w:rsidRDefault="0025087A" w:rsidP="0025087A">
      <w:pPr>
        <w:shd w:val="clear" w:color="auto" w:fill="FFFFFF"/>
        <w:tabs>
          <w:tab w:val="left" w:pos="5245"/>
        </w:tabs>
        <w:snapToGrid w:val="0"/>
        <w:spacing w:after="24" w:line="160" w:lineRule="exact"/>
        <w:ind w:rightChars="-118" w:right="-283"/>
        <w:jc w:val="right"/>
        <w:rPr>
          <w:rFonts w:eastAsia="標楷體"/>
          <w:color w:val="000000" w:themeColor="text1"/>
          <w:sz w:val="16"/>
          <w:szCs w:val="16"/>
        </w:rPr>
      </w:pPr>
      <w:r>
        <w:rPr>
          <w:rFonts w:ascii="Arial" w:eastAsia="Arial" w:hAnsi="Arial" w:cs="Arial"/>
          <w:color w:val="000000"/>
          <w:sz w:val="16"/>
          <w:szCs w:val="16"/>
        </w:rPr>
        <w:t>201</w:t>
      </w:r>
      <w:r>
        <w:rPr>
          <w:rFonts w:ascii="Arial" w:eastAsia="Arial" w:hAnsi="Arial" w:cs="Arial"/>
          <w:sz w:val="16"/>
          <w:szCs w:val="16"/>
        </w:rPr>
        <w:t>7.06.30</w:t>
      </w:r>
      <w:r>
        <w:rPr>
          <w:rFonts w:ascii="Arial" w:eastAsia="SimSun" w:hAnsi="Arial" w:cs="Arial" w:hint="eastAsia"/>
          <w:sz w:val="16"/>
          <w:szCs w:val="16"/>
          <w:lang w:eastAsia="zh-CN"/>
        </w:rPr>
        <w:t xml:space="preserve"> </w:t>
      </w:r>
      <w:r>
        <w:rPr>
          <w:rFonts w:ascii="Arial" w:eastAsia="Arial" w:hAnsi="Arial" w:cs="Arial"/>
          <w:color w:val="000000"/>
          <w:sz w:val="16"/>
          <w:szCs w:val="16"/>
        </w:rPr>
        <w:t>Reviewed and passed in the 7th Teacher Evaluation Committee of the 105th academic</w:t>
      </w:r>
      <w:r>
        <w:rPr>
          <w:rFonts w:asciiTheme="minorEastAsia" w:eastAsiaTheme="minorEastAsia" w:hAnsiTheme="minorEastAsia" w:cs="Arial" w:hint="eastAsia"/>
          <w:color w:val="000000"/>
          <w:sz w:val="16"/>
          <w:szCs w:val="16"/>
        </w:rPr>
        <w:t xml:space="preserve"> </w:t>
      </w:r>
      <w:r>
        <w:rPr>
          <w:rFonts w:ascii="Arial" w:eastAsia="Arial" w:hAnsi="Arial" w:cs="Arial"/>
          <w:color w:val="000000"/>
          <w:sz w:val="16"/>
          <w:szCs w:val="16"/>
        </w:rPr>
        <w:t>year</w:t>
      </w:r>
    </w:p>
    <w:p w14:paraId="0351E205" w14:textId="6F93AC26" w:rsidR="0025087A" w:rsidRPr="0025087A" w:rsidRDefault="0025087A" w:rsidP="001B061F">
      <w:pPr>
        <w:shd w:val="clear" w:color="auto" w:fill="FFFFFF"/>
        <w:tabs>
          <w:tab w:val="left" w:pos="5245"/>
        </w:tabs>
        <w:snapToGrid w:val="0"/>
        <w:spacing w:after="24" w:line="160" w:lineRule="exact"/>
        <w:ind w:leftChars="1790" w:left="4296" w:rightChars="-118" w:right="-283"/>
        <w:jc w:val="right"/>
        <w:rPr>
          <w:rFonts w:eastAsia="標楷體" w:hint="eastAsia"/>
          <w:color w:val="000000" w:themeColor="text1"/>
          <w:sz w:val="16"/>
          <w:szCs w:val="16"/>
        </w:rPr>
      </w:pPr>
      <w:r>
        <w:rPr>
          <w:rFonts w:ascii="Arial" w:eastAsia="Arial" w:hAnsi="Arial" w:cs="Arial"/>
          <w:color w:val="000000"/>
          <w:sz w:val="16"/>
          <w:szCs w:val="16"/>
        </w:rPr>
        <w:t>2017.09.14 Passed in the 1st University Council of the 106th academic</w:t>
      </w:r>
      <w:r w:rsidRPr="0025087A">
        <w:rPr>
          <w:rFonts w:ascii="Arial" w:eastAsia="Arial" w:hAnsi="Arial" w:cs="Arial" w:hint="eastAsia"/>
          <w:color w:val="000000"/>
          <w:sz w:val="16"/>
          <w:szCs w:val="16"/>
        </w:rPr>
        <w:t xml:space="preserve"> y</w:t>
      </w:r>
      <w:r>
        <w:rPr>
          <w:rFonts w:ascii="Arial" w:eastAsia="Arial" w:hAnsi="Arial" w:cs="Arial"/>
          <w:color w:val="000000"/>
          <w:sz w:val="16"/>
          <w:szCs w:val="16"/>
        </w:rPr>
        <w:t>ear</w:t>
      </w:r>
    </w:p>
    <w:p w14:paraId="2BDB1ED4" w14:textId="194E655F" w:rsidR="005157AD" w:rsidRDefault="005157AD" w:rsidP="0025087A">
      <w:pPr>
        <w:shd w:val="clear" w:color="auto" w:fill="FFFFFF"/>
        <w:tabs>
          <w:tab w:val="left" w:pos="5245"/>
        </w:tabs>
        <w:snapToGrid w:val="0"/>
        <w:spacing w:after="24" w:line="160" w:lineRule="exact"/>
        <w:ind w:leftChars="1831" w:left="5149" w:rightChars="-118" w:right="-283" w:hangingChars="472" w:hanging="755"/>
        <w:jc w:val="right"/>
        <w:rPr>
          <w:rFonts w:eastAsia="標楷體"/>
          <w:color w:val="000000" w:themeColor="text1"/>
          <w:sz w:val="16"/>
          <w:szCs w:val="16"/>
        </w:rPr>
      </w:pPr>
      <w:bookmarkStart w:id="0" w:name="_GoBack"/>
      <w:bookmarkEnd w:id="0"/>
    </w:p>
    <w:p w14:paraId="2E136DBC" w14:textId="77777777" w:rsidR="005157AD" w:rsidRDefault="00086D30" w:rsidP="008F1340">
      <w:pPr>
        <w:pStyle w:val="ad"/>
        <w:tabs>
          <w:tab w:val="clear" w:pos="4153"/>
          <w:tab w:val="clear" w:pos="8306"/>
        </w:tabs>
        <w:snapToGrid/>
        <w:spacing w:before="100" w:beforeAutospacing="1" w:after="100" w:afterAutospacing="1"/>
        <w:ind w:left="283" w:rightChars="-201" w:right="-482" w:hangingChars="118" w:hanging="283"/>
        <w:jc w:val="both"/>
        <w:rPr>
          <w:rFonts w:eastAsia="標楷體"/>
          <w:color w:val="000000" w:themeColor="text1"/>
          <w:sz w:val="24"/>
          <w:szCs w:val="24"/>
        </w:rPr>
      </w:pPr>
      <w:r>
        <w:rPr>
          <w:rFonts w:ascii="Arial" w:eastAsia="Arial" w:hAnsi="Arial" w:cs="Arial"/>
          <w:color w:val="000000"/>
          <w:sz w:val="24"/>
        </w:rPr>
        <w:t>1. The appointment of part-time teachers for KMU shall be governed by the Directives for the Appointment of Part-time Teachers (hereinafter referred to as the "Directives") unless</w:t>
      </w:r>
      <w:r>
        <w:rPr>
          <w:rFonts w:ascii="Arial" w:eastAsia="Arial" w:hAnsi="Arial" w:cs="Arial"/>
          <w:color w:val="000000"/>
          <w:sz w:val="24"/>
        </w:rPr>
        <w:t xml:space="preserve"> otherwise stipulated by laws and regulations.</w:t>
      </w:r>
    </w:p>
    <w:p w14:paraId="65BF6898" w14:textId="12E7D850" w:rsidR="005157AD" w:rsidRDefault="00086D30" w:rsidP="008F1340">
      <w:pPr>
        <w:pStyle w:val="ad"/>
        <w:tabs>
          <w:tab w:val="clear" w:pos="4153"/>
          <w:tab w:val="clear" w:pos="8306"/>
        </w:tabs>
        <w:spacing w:afterLines="50" w:after="180"/>
        <w:ind w:left="283" w:rightChars="-201" w:right="-482" w:hangingChars="118" w:hanging="283"/>
        <w:jc w:val="both"/>
        <w:rPr>
          <w:rFonts w:eastAsia="標楷體"/>
          <w:color w:val="0D0D0D" w:themeColor="text1" w:themeTint="F2"/>
          <w:sz w:val="24"/>
          <w:szCs w:val="24"/>
        </w:rPr>
      </w:pPr>
      <w:r>
        <w:rPr>
          <w:rFonts w:ascii="Arial" w:eastAsia="Arial" w:hAnsi="Arial" w:cs="Arial"/>
          <w:sz w:val="24"/>
        </w:rPr>
        <w:t xml:space="preserve">2. Part-time teachers may be appointed for one academic year or one semester depending on the needs of the curriculum. </w:t>
      </w:r>
      <w:r>
        <w:rPr>
          <w:rFonts w:ascii="Arial" w:eastAsia="Arial" w:hAnsi="Arial" w:cs="Arial"/>
          <w:color w:val="0D0D0D"/>
          <w:sz w:val="24"/>
          <w:u w:val="single"/>
        </w:rPr>
        <w:t xml:space="preserve">However, due to the fact </w:t>
      </w:r>
      <w:r>
        <w:rPr>
          <w:rFonts w:ascii="Arial" w:eastAsia="Arial" w:hAnsi="Arial" w:cs="Arial"/>
          <w:color w:val="0D0D0D"/>
          <w:sz w:val="24"/>
          <w:u w:val="single"/>
        </w:rPr>
        <w:t xml:space="preserve">that courses are </w:t>
      </w:r>
      <w:r w:rsidR="00AF0B68">
        <w:rPr>
          <w:rFonts w:ascii="Arial" w:eastAsia="Arial" w:hAnsi="Arial" w:cs="Arial"/>
          <w:color w:val="0D0D0D"/>
          <w:sz w:val="24"/>
          <w:u w:val="single"/>
        </w:rPr>
        <w:t xml:space="preserve">newly </w:t>
      </w:r>
      <w:r>
        <w:rPr>
          <w:rFonts w:ascii="Arial" w:eastAsia="Arial" w:hAnsi="Arial" w:cs="Arial"/>
          <w:color w:val="0D0D0D"/>
          <w:sz w:val="24"/>
          <w:u w:val="single"/>
        </w:rPr>
        <w:t>added, the demand for teachers, or the personal factors of part-time teachers, the appointment period may start from the date agreed by both parties.</w:t>
      </w:r>
    </w:p>
    <w:p w14:paraId="7B1C8048" w14:textId="270A1D6C" w:rsidR="005157AD" w:rsidRDefault="00086D30">
      <w:pPr>
        <w:pStyle w:val="ad"/>
        <w:tabs>
          <w:tab w:val="clear" w:pos="4153"/>
          <w:tab w:val="clear" w:pos="8306"/>
        </w:tabs>
        <w:snapToGrid/>
        <w:spacing w:afterLines="50" w:after="180"/>
        <w:ind w:leftChars="197" w:left="473" w:rightChars="-201" w:right="-482" w:firstLine="1"/>
        <w:rPr>
          <w:rFonts w:eastAsia="標楷體"/>
          <w:color w:val="0D0D0D" w:themeColor="text1" w:themeTint="F2"/>
          <w:sz w:val="24"/>
          <w:szCs w:val="24"/>
        </w:rPr>
      </w:pPr>
      <w:r>
        <w:rPr>
          <w:rFonts w:ascii="Arial" w:eastAsia="Arial" w:hAnsi="Arial" w:cs="Arial"/>
          <w:sz w:val="24"/>
        </w:rPr>
        <w:t>The paymen</w:t>
      </w:r>
      <w:r>
        <w:rPr>
          <w:rFonts w:ascii="Arial" w:eastAsia="Arial" w:hAnsi="Arial" w:cs="Arial"/>
          <w:sz w:val="24"/>
        </w:rPr>
        <w:t xml:space="preserve">t standard for hourly fees shall be based on the Directives for the Payment of Teachers' Hourly Fees and </w:t>
      </w:r>
      <w:r>
        <w:rPr>
          <w:rFonts w:ascii="Arial" w:eastAsia="Arial" w:hAnsi="Arial" w:cs="Arial"/>
          <w:color w:val="0D0D0D"/>
          <w:sz w:val="24"/>
          <w:u w:val="single"/>
        </w:rPr>
        <w:t xml:space="preserve">shall be paid in the following month after the </w:t>
      </w:r>
      <w:r w:rsidR="00AF0B68">
        <w:rPr>
          <w:rFonts w:ascii="Arial" w:eastAsia="Arial" w:hAnsi="Arial" w:cs="Arial"/>
          <w:color w:val="0D0D0D"/>
          <w:sz w:val="24"/>
          <w:u w:val="single"/>
        </w:rPr>
        <w:t>implement</w:t>
      </w:r>
      <w:r w:rsidR="002660FC">
        <w:rPr>
          <w:rFonts w:ascii="Arial" w:eastAsia="Arial" w:hAnsi="Arial" w:cs="Arial"/>
          <w:color w:val="0D0D0D"/>
          <w:sz w:val="24"/>
          <w:u w:val="single"/>
        </w:rPr>
        <w:t>ation</w:t>
      </w:r>
      <w:r>
        <w:rPr>
          <w:rFonts w:ascii="Arial" w:eastAsia="Arial" w:hAnsi="Arial" w:cs="Arial"/>
          <w:color w:val="0D0D0D"/>
          <w:sz w:val="24"/>
          <w:u w:val="single"/>
        </w:rPr>
        <w:t xml:space="preserve"> of the course.</w:t>
      </w:r>
      <w:r>
        <w:rPr>
          <w:rFonts w:ascii="Arial" w:eastAsia="Arial" w:hAnsi="Arial" w:cs="Arial"/>
          <w:sz w:val="24"/>
        </w:rPr>
        <w:t xml:space="preserve"> </w:t>
      </w:r>
      <w:r>
        <w:rPr>
          <w:rFonts w:ascii="Arial" w:eastAsia="Arial" w:hAnsi="Arial" w:cs="Arial"/>
          <w:color w:val="0D0D0D"/>
          <w:sz w:val="24"/>
        </w:rPr>
        <w:t>During the term of appointment, teachers shall comply with the various tea</w:t>
      </w:r>
      <w:r>
        <w:rPr>
          <w:rFonts w:ascii="Arial" w:eastAsia="Arial" w:hAnsi="Arial" w:cs="Arial"/>
          <w:color w:val="0D0D0D"/>
          <w:sz w:val="24"/>
        </w:rPr>
        <w:t>ching standards of KMU and accept student evaluation as a reference for renewal.</w:t>
      </w:r>
    </w:p>
    <w:p w14:paraId="0F724E09" w14:textId="1772A099" w:rsidR="005157AD" w:rsidRPr="008F1340" w:rsidRDefault="00086D30" w:rsidP="008F1340">
      <w:pPr>
        <w:snapToGrid w:val="0"/>
        <w:spacing w:afterLines="50" w:after="180"/>
        <w:ind w:left="283" w:rightChars="-201" w:right="-482" w:hangingChars="118" w:hanging="283"/>
        <w:rPr>
          <w:rFonts w:ascii="Arial" w:eastAsia="Arial" w:hAnsi="Arial" w:cs="Arial"/>
          <w:color w:val="0D0D0D"/>
        </w:rPr>
      </w:pPr>
      <w:r w:rsidRPr="008F1340">
        <w:rPr>
          <w:rFonts w:ascii="Arial" w:eastAsia="Arial" w:hAnsi="Arial" w:cs="Arial"/>
          <w:color w:val="0D0D0D"/>
        </w:rPr>
        <w:t>3. The teaching units of KMU that meet the following requirements may appoint part-time teachers to assist in teaching:</w:t>
      </w:r>
    </w:p>
    <w:p w14:paraId="2F2856C2" w14:textId="01A85E7B" w:rsidR="005157AD" w:rsidRDefault="00086D30">
      <w:pPr>
        <w:ind w:leftChars="198" w:left="475" w:rightChars="-201" w:right="-482"/>
        <w:rPr>
          <w:rFonts w:eastAsia="標楷體"/>
          <w:color w:val="0D0D0D" w:themeColor="text1" w:themeTint="F2"/>
        </w:rPr>
      </w:pPr>
      <w:r>
        <w:rPr>
          <w:rFonts w:ascii="Arial" w:eastAsia="Arial" w:hAnsi="Arial" w:cs="Arial"/>
          <w:color w:val="0D0D0D"/>
        </w:rPr>
        <w:t>(1) The teaching hours of full-time regular teachers have reached the basic teaching hours.</w:t>
      </w:r>
    </w:p>
    <w:p w14:paraId="39951FC0" w14:textId="4FD56C47" w:rsidR="005157AD" w:rsidRDefault="00086D30">
      <w:pPr>
        <w:ind w:leftChars="198" w:left="475" w:rightChars="-201" w:right="-482"/>
        <w:rPr>
          <w:rFonts w:eastAsia="標楷體"/>
          <w:color w:val="0D0D0D" w:themeColor="text1" w:themeTint="F2"/>
        </w:rPr>
      </w:pPr>
      <w:r>
        <w:rPr>
          <w:rFonts w:ascii="Arial" w:eastAsia="Arial" w:hAnsi="Arial" w:cs="Arial"/>
          <w:color w:val="0D0D0D"/>
        </w:rPr>
        <w:t>(2) There is a need for an internship or experimental course.</w:t>
      </w:r>
    </w:p>
    <w:p w14:paraId="28EFE956" w14:textId="40AAB318" w:rsidR="005157AD" w:rsidRDefault="00086D30" w:rsidP="00AF0B68">
      <w:pPr>
        <w:ind w:leftChars="198" w:left="475" w:rightChars="-201" w:right="-482"/>
        <w:rPr>
          <w:rFonts w:eastAsia="標楷體"/>
          <w:color w:val="0D0D0D" w:themeColor="text1" w:themeTint="F2"/>
        </w:rPr>
      </w:pPr>
      <w:r>
        <w:rPr>
          <w:rFonts w:ascii="Arial" w:eastAsia="Arial" w:hAnsi="Arial" w:cs="Arial"/>
          <w:color w:val="0D0D0D"/>
        </w:rPr>
        <w:t>(3) Scholars and experts in specialized fields.</w:t>
      </w:r>
    </w:p>
    <w:p w14:paraId="16D740E4" w14:textId="653D1F1E" w:rsidR="005157AD" w:rsidRDefault="00086D30" w:rsidP="00AF0B68">
      <w:pPr>
        <w:pStyle w:val="ad"/>
        <w:tabs>
          <w:tab w:val="clear" w:pos="4153"/>
          <w:tab w:val="clear" w:pos="8306"/>
        </w:tabs>
        <w:spacing w:afterLines="50" w:after="180"/>
        <w:ind w:leftChars="198" w:left="849" w:rightChars="-201" w:right="-482" w:hangingChars="156" w:hanging="374"/>
        <w:rPr>
          <w:rFonts w:eastAsia="標楷體"/>
          <w:color w:val="0D0D0D" w:themeColor="text1" w:themeTint="F2"/>
          <w:sz w:val="24"/>
          <w:szCs w:val="24"/>
        </w:rPr>
      </w:pPr>
      <w:r>
        <w:rPr>
          <w:rFonts w:ascii="Arial" w:eastAsia="Arial" w:hAnsi="Arial" w:cs="Arial"/>
          <w:color w:val="0D0D0D"/>
          <w:sz w:val="24"/>
        </w:rPr>
        <w:t>(4)</w:t>
      </w:r>
      <w:r w:rsidR="009F4D0D">
        <w:rPr>
          <w:rFonts w:asciiTheme="minorEastAsia" w:eastAsiaTheme="minorEastAsia" w:hAnsiTheme="minorEastAsia" w:cs="Arial" w:hint="eastAsia"/>
          <w:color w:val="0D0D0D"/>
          <w:sz w:val="24"/>
        </w:rPr>
        <w:t xml:space="preserve"> </w:t>
      </w:r>
      <w:r w:rsidR="00A353B9">
        <w:rPr>
          <w:rFonts w:ascii="Arial" w:eastAsia="Arial" w:hAnsi="Arial" w:cs="Arial"/>
          <w:color w:val="0D0D0D"/>
          <w:sz w:val="24"/>
        </w:rPr>
        <w:t>The</w:t>
      </w:r>
      <w:r w:rsidR="00AF0B68">
        <w:rPr>
          <w:rFonts w:ascii="Arial" w:eastAsia="Arial" w:hAnsi="Arial" w:cs="Arial"/>
          <w:color w:val="0D0D0D"/>
          <w:sz w:val="24"/>
        </w:rPr>
        <w:t xml:space="preserve"> s</w:t>
      </w:r>
      <w:r>
        <w:rPr>
          <w:rFonts w:ascii="Arial" w:eastAsia="Arial" w:hAnsi="Arial" w:cs="Arial"/>
          <w:color w:val="0D0D0D"/>
          <w:sz w:val="24"/>
        </w:rPr>
        <w:t xml:space="preserve">trategic alliance or academic exchange </w:t>
      </w:r>
      <w:r w:rsidR="00A353B9">
        <w:rPr>
          <w:rFonts w:ascii="Arial" w:eastAsia="Arial" w:hAnsi="Arial" w:cs="Arial"/>
          <w:color w:val="0D0D0D"/>
          <w:sz w:val="24"/>
        </w:rPr>
        <w:t xml:space="preserve">that </w:t>
      </w:r>
      <w:r w:rsidR="00AF0B68">
        <w:rPr>
          <w:rFonts w:ascii="Arial" w:eastAsia="Arial" w:hAnsi="Arial" w:cs="Arial"/>
          <w:color w:val="0D0D0D"/>
          <w:sz w:val="24"/>
        </w:rPr>
        <w:t>ha</w:t>
      </w:r>
      <w:r w:rsidR="00631CCC">
        <w:rPr>
          <w:rFonts w:ascii="Arial" w:eastAsia="Arial" w:hAnsi="Arial" w:cs="Arial"/>
          <w:color w:val="0D0D0D"/>
          <w:sz w:val="24"/>
        </w:rPr>
        <w:t>s</w:t>
      </w:r>
      <w:r w:rsidR="00AF0B68">
        <w:rPr>
          <w:rFonts w:ascii="Arial" w:eastAsia="Arial" w:hAnsi="Arial" w:cs="Arial"/>
          <w:color w:val="0D0D0D"/>
          <w:sz w:val="24"/>
        </w:rPr>
        <w:t xml:space="preserve"> been approved as </w:t>
      </w:r>
      <w:r w:rsidR="00631CCC">
        <w:rPr>
          <w:rFonts w:ascii="Arial" w:eastAsia="Arial" w:hAnsi="Arial" w:cs="Arial"/>
          <w:color w:val="0D0D0D"/>
          <w:sz w:val="24"/>
        </w:rPr>
        <w:t xml:space="preserve">the </w:t>
      </w:r>
      <w:r w:rsidR="00AF0B68">
        <w:rPr>
          <w:rFonts w:ascii="Arial" w:eastAsia="Arial" w:hAnsi="Arial" w:cs="Arial"/>
          <w:color w:val="0D0D0D"/>
          <w:sz w:val="24"/>
        </w:rPr>
        <w:t>specific project.</w:t>
      </w:r>
    </w:p>
    <w:p w14:paraId="5AE12A97" w14:textId="4465F0CD" w:rsidR="005157AD" w:rsidRDefault="00086D30">
      <w:pPr>
        <w:ind w:rightChars="-201" w:right="-482"/>
        <w:rPr>
          <w:rFonts w:eastAsia="標楷體"/>
          <w:color w:val="0D0D0D" w:themeColor="text1" w:themeTint="F2"/>
          <w:kern w:val="0"/>
        </w:rPr>
      </w:pPr>
      <w:r>
        <w:rPr>
          <w:rFonts w:ascii="Arial" w:eastAsia="Arial" w:hAnsi="Arial" w:cs="Arial"/>
          <w:color w:val="0D0D0D"/>
        </w:rPr>
        <w:t>4. Principles for the recruitment of part-time teachers after approval:</w:t>
      </w:r>
    </w:p>
    <w:p w14:paraId="2B42C430" w14:textId="24280747" w:rsidR="005157AD" w:rsidRPr="00AF0B68"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00" w:left="960" w:rightChars="-201" w:right="-482" w:hangingChars="200" w:hanging="480"/>
        <w:rPr>
          <w:rFonts w:ascii="Arial" w:eastAsia="Arial" w:hAnsi="Arial" w:cs="Arial"/>
          <w:color w:val="0D0D0D"/>
        </w:rPr>
      </w:pPr>
      <w:r w:rsidRPr="00AF0B68">
        <w:rPr>
          <w:rFonts w:ascii="Arial" w:eastAsia="Arial" w:hAnsi="Arial" w:cs="Arial" w:hint="eastAsia"/>
          <w:color w:val="0D0D0D"/>
        </w:rPr>
        <w:t xml:space="preserve"> </w:t>
      </w:r>
      <w:r w:rsidR="00086D30" w:rsidRPr="00AF0B68">
        <w:rPr>
          <w:rFonts w:ascii="Arial" w:eastAsia="Arial" w:hAnsi="Arial" w:cs="Arial" w:hint="eastAsia"/>
          <w:color w:val="0D0D0D"/>
        </w:rPr>
        <w:t>(</w:t>
      </w:r>
      <w:r w:rsidR="00086D30" w:rsidRPr="00AF0B68">
        <w:rPr>
          <w:rFonts w:ascii="Arial" w:eastAsia="Arial" w:hAnsi="Arial" w:cs="Arial"/>
          <w:color w:val="0D0D0D"/>
        </w:rPr>
        <w:t xml:space="preserve">1) </w:t>
      </w:r>
      <w:r w:rsidR="00AF0B68" w:rsidRPr="00AF0B68">
        <w:rPr>
          <w:rFonts w:ascii="Arial" w:eastAsia="Arial" w:hAnsi="Arial" w:cs="Arial"/>
          <w:color w:val="0D0D0D"/>
        </w:rPr>
        <w:t>Those who have teacher qualifications approved by the Ministry of Education</w:t>
      </w:r>
      <w:r w:rsidR="00086D30">
        <w:rPr>
          <w:rFonts w:ascii="Arial" w:eastAsia="Arial" w:hAnsi="Arial" w:cs="Arial"/>
          <w:color w:val="0D0D0D"/>
        </w:rPr>
        <w:t xml:space="preserve"> and have taught at least </w:t>
      </w:r>
      <w:r w:rsidR="002660FC">
        <w:rPr>
          <w:rFonts w:ascii="Arial" w:eastAsia="Arial" w:hAnsi="Arial" w:cs="Arial"/>
          <w:color w:val="0D0D0D"/>
        </w:rPr>
        <w:t>one</w:t>
      </w:r>
      <w:r w:rsidR="00631CCC">
        <w:rPr>
          <w:rFonts w:ascii="Arial" w:eastAsia="Arial" w:hAnsi="Arial" w:cs="Arial"/>
          <w:color w:val="0D0D0D"/>
        </w:rPr>
        <w:t xml:space="preserve"> </w:t>
      </w:r>
      <w:r w:rsidR="002660FC">
        <w:rPr>
          <w:rFonts w:ascii="Arial" w:eastAsia="Arial" w:hAnsi="Arial" w:cs="Arial"/>
          <w:color w:val="0D0D0D"/>
        </w:rPr>
        <w:t>course credit</w:t>
      </w:r>
      <w:r w:rsidR="00086D30">
        <w:rPr>
          <w:rFonts w:ascii="Arial" w:eastAsia="Arial" w:hAnsi="Arial" w:cs="Arial"/>
          <w:color w:val="0D0D0D"/>
        </w:rPr>
        <w:t xml:space="preserve"> and accumulated over eighteen teaching hours in the current semester may be issued an appointment letter in accordance with the title of the certificate</w:t>
      </w:r>
      <w:r w:rsidR="00086D30">
        <w:rPr>
          <w:rFonts w:ascii="Arial" w:eastAsia="Arial" w:hAnsi="Arial" w:cs="Arial"/>
          <w:color w:val="0D0D0D"/>
        </w:rPr>
        <w:t>.</w:t>
      </w:r>
    </w:p>
    <w:p w14:paraId="651966E4" w14:textId="7998744C"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28" w:left="1027" w:rightChars="-201" w:right="-482" w:hangingChars="200" w:hanging="480"/>
        <w:rPr>
          <w:rFonts w:ascii="Times New Roman" w:hAnsi="Times New Roman"/>
          <w:color w:val="0D0D0D" w:themeColor="text1" w:themeTint="F2"/>
        </w:rPr>
      </w:pPr>
      <w:r>
        <w:rPr>
          <w:rFonts w:ascii="Arial" w:eastAsia="Arial" w:hAnsi="Arial" w:cs="Arial"/>
          <w:color w:val="0D0D0D"/>
        </w:rPr>
        <w:t xml:space="preserve"> </w:t>
      </w:r>
      <w:r w:rsidR="00086D30">
        <w:rPr>
          <w:rFonts w:ascii="Arial" w:eastAsia="Arial" w:hAnsi="Arial" w:cs="Arial"/>
          <w:color w:val="0D0D0D"/>
        </w:rPr>
        <w:t xml:space="preserve">(2) Those who have taught at least </w:t>
      </w:r>
      <w:r w:rsidR="002660FC">
        <w:rPr>
          <w:rFonts w:ascii="Arial" w:eastAsia="Arial" w:hAnsi="Arial" w:cs="Arial"/>
          <w:color w:val="0D0D0D"/>
        </w:rPr>
        <w:t>one</w:t>
      </w:r>
      <w:r w:rsidR="00631CCC">
        <w:rPr>
          <w:rFonts w:ascii="Arial" w:eastAsia="Arial" w:hAnsi="Arial" w:cs="Arial"/>
          <w:color w:val="0D0D0D"/>
        </w:rPr>
        <w:t xml:space="preserve"> </w:t>
      </w:r>
      <w:r w:rsidR="002660FC">
        <w:rPr>
          <w:rFonts w:ascii="Arial" w:eastAsia="Arial" w:hAnsi="Arial" w:cs="Arial"/>
          <w:color w:val="0D0D0D"/>
        </w:rPr>
        <w:t>course credit</w:t>
      </w:r>
      <w:r w:rsidR="00086D30">
        <w:rPr>
          <w:rFonts w:ascii="Arial" w:eastAsia="Arial" w:hAnsi="Arial" w:cs="Arial"/>
          <w:color w:val="0D0D0D"/>
        </w:rPr>
        <w:t xml:space="preserve"> and accumulated over eighteen teaching hours during the current </w:t>
      </w:r>
      <w:r w:rsidR="00AF0B68">
        <w:rPr>
          <w:rFonts w:ascii="Arial" w:eastAsia="Arial" w:hAnsi="Arial" w:cs="Arial"/>
          <w:color w:val="0D0D0D"/>
        </w:rPr>
        <w:t>semester but</w:t>
      </w:r>
      <w:r w:rsidR="00086D30">
        <w:rPr>
          <w:rFonts w:ascii="Arial" w:eastAsia="Arial" w:hAnsi="Arial" w:cs="Arial"/>
          <w:color w:val="0D0D0D"/>
        </w:rPr>
        <w:t xml:space="preserve"> have not been certified by the Ministry of Education, m</w:t>
      </w:r>
      <w:r w:rsidR="00086D30">
        <w:rPr>
          <w:rFonts w:ascii="Arial" w:eastAsia="Arial" w:hAnsi="Arial" w:cs="Arial"/>
          <w:color w:val="0D0D0D"/>
        </w:rPr>
        <w:t>ay be issued an appointment letter based on their highest degree. Those with a doctoral degree will be appointed as assistant professors, and those with other degrees will be appointed as lecturers.</w:t>
      </w:r>
    </w:p>
    <w:p w14:paraId="343F7732" w14:textId="2EABEE2F"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50" w:left="960" w:rightChars="-201" w:right="-482" w:hangingChars="150" w:hanging="360"/>
        <w:rPr>
          <w:rFonts w:ascii="Times New Roman" w:hAnsi="Times New Roman"/>
          <w:color w:val="0D0D0D" w:themeColor="text1" w:themeTint="F2"/>
        </w:rPr>
      </w:pPr>
      <w:r>
        <w:rPr>
          <w:rFonts w:ascii="Arial" w:eastAsia="Arial" w:hAnsi="Arial" w:cs="Arial"/>
        </w:rPr>
        <w:lastRenderedPageBreak/>
        <w:t xml:space="preserve"> </w:t>
      </w:r>
      <w:r w:rsidR="00086D30">
        <w:rPr>
          <w:rFonts w:ascii="Arial" w:eastAsia="Arial" w:hAnsi="Arial" w:cs="Arial"/>
        </w:rPr>
        <w:t xml:space="preserve">(3) For part-time </w:t>
      </w:r>
      <w:r w:rsidR="00086D30">
        <w:rPr>
          <w:rFonts w:ascii="Arial" w:eastAsia="Arial" w:hAnsi="Arial" w:cs="Arial"/>
        </w:rPr>
        <w:t>teachers appointed for academic exchange and research purposes, the appointment letter</w:t>
      </w:r>
      <w:r w:rsidR="00AF0B68">
        <w:rPr>
          <w:rFonts w:ascii="Arial" w:eastAsia="Arial" w:hAnsi="Arial" w:cs="Arial"/>
        </w:rPr>
        <w:t>s</w:t>
      </w:r>
      <w:r w:rsidR="00086D30">
        <w:rPr>
          <w:rFonts w:ascii="Arial" w:eastAsia="Arial" w:hAnsi="Arial" w:cs="Arial"/>
        </w:rPr>
        <w:t xml:space="preserve"> may be issued upon approval of </w:t>
      </w:r>
      <w:r w:rsidR="00AF0B68">
        <w:rPr>
          <w:rFonts w:ascii="Arial" w:eastAsia="Arial" w:hAnsi="Arial" w:cs="Arial"/>
        </w:rPr>
        <w:t>the specific</w:t>
      </w:r>
      <w:r w:rsidR="00086D30">
        <w:rPr>
          <w:rFonts w:ascii="Arial" w:eastAsia="Arial" w:hAnsi="Arial" w:cs="Arial"/>
        </w:rPr>
        <w:t xml:space="preserve"> project</w:t>
      </w:r>
      <w:r w:rsidR="00AF0B68">
        <w:rPr>
          <w:rFonts w:ascii="Arial" w:eastAsia="Arial" w:hAnsi="Arial" w:cs="Arial"/>
        </w:rPr>
        <w:t>s</w:t>
      </w:r>
      <w:r w:rsidR="00086D30">
        <w:rPr>
          <w:rFonts w:ascii="Arial" w:eastAsia="Arial" w:hAnsi="Arial" w:cs="Arial"/>
        </w:rPr>
        <w:t>.</w:t>
      </w:r>
    </w:p>
    <w:p w14:paraId="1DD1DA53" w14:textId="14DD4E2E"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Lines="50" w:after="180" w:line="240" w:lineRule="atLeast"/>
        <w:ind w:leftChars="250" w:left="960" w:rightChars="-201" w:right="-482" w:hangingChars="150" w:hanging="360"/>
        <w:rPr>
          <w:rFonts w:ascii="Times New Roman" w:hAnsi="Times New Roman"/>
          <w:color w:val="0D0D0D" w:themeColor="text1" w:themeTint="F2"/>
        </w:rPr>
      </w:pPr>
      <w:r>
        <w:rPr>
          <w:rFonts w:ascii="Arial" w:eastAsia="Arial" w:hAnsi="Arial" w:cs="Arial"/>
          <w:color w:val="0D0D0D"/>
        </w:rPr>
        <w:t xml:space="preserve"> </w:t>
      </w:r>
      <w:r w:rsidR="00086D30">
        <w:rPr>
          <w:rFonts w:ascii="Arial" w:eastAsia="Arial" w:hAnsi="Arial" w:cs="Arial"/>
          <w:color w:val="0D0D0D"/>
        </w:rPr>
        <w:t xml:space="preserve">(4) The teaching assistants with less than 18 teaching hours may be appointed </w:t>
      </w:r>
      <w:r w:rsidR="00086D30">
        <w:rPr>
          <w:rFonts w:ascii="Arial" w:eastAsia="Arial" w:hAnsi="Arial" w:cs="Arial"/>
          <w:color w:val="0D0D0D"/>
        </w:rPr>
        <w:t>based on course requirements or approved hours.</w:t>
      </w:r>
    </w:p>
    <w:p w14:paraId="2FF1DED7" w14:textId="77777777" w:rsidR="005157AD" w:rsidRPr="008F1340" w:rsidRDefault="00086D30" w:rsidP="008F1340">
      <w:pPr>
        <w:snapToGrid w:val="0"/>
        <w:spacing w:afterLines="50" w:after="180"/>
        <w:ind w:left="283" w:rightChars="-201" w:right="-482" w:hangingChars="118" w:hanging="283"/>
        <w:rPr>
          <w:rFonts w:ascii="Arial" w:eastAsia="Arial" w:hAnsi="Arial" w:cs="Arial"/>
          <w:color w:val="0D0D0D"/>
        </w:rPr>
      </w:pPr>
      <w:r>
        <w:rPr>
          <w:rFonts w:ascii="Arial" w:eastAsia="Arial" w:hAnsi="Arial" w:cs="Arial"/>
          <w:color w:val="0D0D0D"/>
        </w:rPr>
        <w:t>5. Part-time teachers who fail to comply with the recruitment principles mentioned in the preceding paragraph shall be dealt with by the colleges of KMU by way of invitation l</w:t>
      </w:r>
      <w:r>
        <w:rPr>
          <w:rFonts w:ascii="Arial" w:eastAsia="Arial" w:hAnsi="Arial" w:cs="Arial"/>
          <w:color w:val="0D0D0D"/>
        </w:rPr>
        <w:t>etters.</w:t>
      </w:r>
    </w:p>
    <w:p w14:paraId="018AA01C" w14:textId="7BEFB62D" w:rsidR="005157AD" w:rsidRPr="008F1340" w:rsidRDefault="00086D30" w:rsidP="008F1340">
      <w:pPr>
        <w:snapToGrid w:val="0"/>
        <w:spacing w:afterLines="50" w:after="180"/>
        <w:ind w:left="283" w:rightChars="-201" w:right="-482" w:hangingChars="118" w:hanging="283"/>
        <w:rPr>
          <w:rFonts w:ascii="Arial" w:eastAsia="Arial" w:hAnsi="Arial" w:cs="Arial"/>
          <w:color w:val="0D0D0D"/>
        </w:rPr>
      </w:pPr>
      <w:r w:rsidRPr="008F1340">
        <w:rPr>
          <w:rFonts w:ascii="Arial" w:eastAsia="Arial" w:hAnsi="Arial" w:cs="Arial"/>
          <w:color w:val="0D0D0D"/>
        </w:rPr>
        <w:t>6. Teaching units shall apply for the appointment of part-time teachers in early May and early November of each year. Applicants are required to submit application forms, academic experience documents, and other relevant materials to the teacher evaluation</w:t>
      </w:r>
      <w:r w:rsidRPr="008F1340">
        <w:rPr>
          <w:rFonts w:ascii="Arial" w:eastAsia="Arial" w:hAnsi="Arial" w:cs="Arial"/>
          <w:color w:val="0D0D0D"/>
        </w:rPr>
        <w:t xml:space="preserve"> committees of departments (institutes or centers) for review and approval. After being approved by the President, they will be </w:t>
      </w:r>
      <w:r w:rsidR="00AF0B68" w:rsidRPr="008F1340">
        <w:rPr>
          <w:rFonts w:ascii="Arial" w:eastAsia="Arial" w:hAnsi="Arial" w:cs="Arial"/>
          <w:color w:val="0D0D0D"/>
        </w:rPr>
        <w:t>submitted</w:t>
      </w:r>
      <w:r w:rsidRPr="008F1340">
        <w:rPr>
          <w:rFonts w:ascii="Arial" w:eastAsia="Arial" w:hAnsi="Arial" w:cs="Arial"/>
          <w:color w:val="0D0D0D"/>
        </w:rPr>
        <w:t xml:space="preserve"> to the Human Resources Office for appointment.</w:t>
      </w:r>
    </w:p>
    <w:p w14:paraId="3E2D0127" w14:textId="4F935F30" w:rsidR="005157AD" w:rsidRDefault="00AF0B68">
      <w:pPr>
        <w:spacing w:line="340" w:lineRule="exact"/>
        <w:ind w:leftChars="198" w:left="487" w:rightChars="-201" w:right="-482" w:hangingChars="5" w:hanging="12"/>
        <w:rPr>
          <w:rFonts w:eastAsia="標楷體"/>
          <w:color w:val="0D0D0D" w:themeColor="text1" w:themeTint="F2"/>
        </w:rPr>
      </w:pPr>
      <w:r>
        <w:rPr>
          <w:rFonts w:ascii="Arial" w:eastAsia="Arial" w:hAnsi="Arial" w:cs="Arial"/>
          <w:color w:val="0D0D0D"/>
        </w:rPr>
        <w:t>The appointment procedures may be simplified without being reviewed by the Teacher Evaluation Committee if the p</w:t>
      </w:r>
      <w:r w:rsidR="00086D30">
        <w:rPr>
          <w:rFonts w:ascii="Arial" w:eastAsia="Arial" w:hAnsi="Arial" w:cs="Arial"/>
          <w:color w:val="0D0D0D"/>
        </w:rPr>
        <w:t>art-time teachers meet one of the following qualifications:</w:t>
      </w:r>
    </w:p>
    <w:p w14:paraId="00B2C43D" w14:textId="63B78FB3"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50" w:left="960" w:rightChars="-201" w:right="-482" w:hangingChars="150" w:hanging="360"/>
        <w:rPr>
          <w:rFonts w:ascii="Times New Roman" w:hAnsi="Times New Roman"/>
          <w:color w:val="0D0D0D" w:themeColor="text1" w:themeTint="F2"/>
        </w:rPr>
      </w:pPr>
      <w:r>
        <w:rPr>
          <w:rFonts w:ascii="Arial" w:eastAsia="Arial" w:hAnsi="Arial" w:cs="Arial"/>
          <w:color w:val="0D0D0D"/>
        </w:rPr>
        <w:t xml:space="preserve"> </w:t>
      </w:r>
      <w:r w:rsidR="00086D30">
        <w:rPr>
          <w:rFonts w:ascii="Arial" w:eastAsia="Arial" w:hAnsi="Arial" w:cs="Arial"/>
          <w:color w:val="0D0D0D"/>
        </w:rPr>
        <w:t xml:space="preserve">(1) Academicians of the Academia Sinica or those who </w:t>
      </w:r>
      <w:r w:rsidR="00086D30">
        <w:rPr>
          <w:rFonts w:ascii="Arial" w:eastAsia="Arial" w:hAnsi="Arial" w:cs="Arial"/>
          <w:color w:val="0D0D0D"/>
        </w:rPr>
        <w:t xml:space="preserve">have won the Outstanding Award issued by the Ministry of Science and Technology, the Special Researcher Award, the Academic Award issued by the Ministry of Education, attended the national lectures, the outstanding talent lectures held </w:t>
      </w:r>
      <w:r w:rsidR="00AF0B68">
        <w:rPr>
          <w:rFonts w:ascii="Arial" w:eastAsia="Arial" w:hAnsi="Arial" w:cs="Arial"/>
          <w:color w:val="0D0D0D"/>
        </w:rPr>
        <w:t xml:space="preserve">by </w:t>
      </w:r>
      <w:r w:rsidR="00086D30">
        <w:rPr>
          <w:rFonts w:ascii="Arial" w:eastAsia="Arial" w:hAnsi="Arial" w:cs="Arial"/>
          <w:color w:val="0D0D0D"/>
        </w:rPr>
        <w:t xml:space="preserve">the Foundation </w:t>
      </w:r>
      <w:proofErr w:type="gramStart"/>
      <w:r w:rsidR="00086D30">
        <w:rPr>
          <w:rFonts w:ascii="Arial" w:eastAsia="Arial" w:hAnsi="Arial" w:cs="Arial"/>
          <w:color w:val="0D0D0D"/>
        </w:rPr>
        <w:t>Fo</w:t>
      </w:r>
      <w:r w:rsidR="00086D30">
        <w:rPr>
          <w:rFonts w:ascii="Arial" w:eastAsia="Arial" w:hAnsi="Arial" w:cs="Arial"/>
          <w:color w:val="0D0D0D"/>
        </w:rPr>
        <w:t>r</w:t>
      </w:r>
      <w:proofErr w:type="gramEnd"/>
      <w:r w:rsidR="00086D30">
        <w:rPr>
          <w:rFonts w:ascii="Arial" w:eastAsia="Arial" w:hAnsi="Arial" w:cs="Arial"/>
          <w:color w:val="0D0D0D"/>
        </w:rPr>
        <w:t xml:space="preserve"> The Advancement Of Outstanding Scholarship, or other recognized academic achievements and outstanding awards domestically and internationally.</w:t>
      </w:r>
    </w:p>
    <w:p w14:paraId="727E845A" w14:textId="1410A903"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50" w:left="1080" w:rightChars="-201" w:right="-482" w:hangingChars="200" w:hanging="480"/>
        <w:rPr>
          <w:rFonts w:ascii="Times New Roman" w:hAnsi="Times New Roman"/>
          <w:color w:val="0D0D0D" w:themeColor="text1" w:themeTint="F2"/>
        </w:rPr>
      </w:pPr>
      <w:r>
        <w:rPr>
          <w:rFonts w:ascii="Arial" w:eastAsia="Arial" w:hAnsi="Arial" w:cs="Arial"/>
          <w:color w:val="0D0D0D"/>
        </w:rPr>
        <w:t xml:space="preserve"> </w:t>
      </w:r>
      <w:r w:rsidR="00086D30">
        <w:rPr>
          <w:rFonts w:ascii="Arial" w:eastAsia="Arial" w:hAnsi="Arial" w:cs="Arial"/>
          <w:color w:val="0D0D0D"/>
        </w:rPr>
        <w:t>(2) T</w:t>
      </w:r>
      <w:r w:rsidR="00AF0B68">
        <w:rPr>
          <w:rFonts w:ascii="Arial" w:eastAsia="Arial" w:hAnsi="Arial" w:cs="Arial"/>
          <w:color w:val="0D0D0D"/>
        </w:rPr>
        <w:t>hose who currently serv</w:t>
      </w:r>
      <w:r w:rsidR="002660FC">
        <w:rPr>
          <w:rFonts w:ascii="Arial" w:eastAsia="Arial" w:hAnsi="Arial" w:cs="Arial"/>
          <w:color w:val="0D0D0D"/>
        </w:rPr>
        <w:t>e</w:t>
      </w:r>
      <w:r w:rsidR="00AF0B68">
        <w:rPr>
          <w:rFonts w:ascii="Arial" w:eastAsia="Arial" w:hAnsi="Arial" w:cs="Arial"/>
          <w:color w:val="0D0D0D"/>
        </w:rPr>
        <w:t xml:space="preserve"> as </w:t>
      </w:r>
      <w:r w:rsidR="00086D30">
        <w:rPr>
          <w:rFonts w:ascii="Arial" w:eastAsia="Arial" w:hAnsi="Arial" w:cs="Arial"/>
          <w:color w:val="0D0D0D"/>
        </w:rPr>
        <w:t>distinguished researchers, researchers, as</w:t>
      </w:r>
      <w:r w:rsidR="00086D30">
        <w:rPr>
          <w:rFonts w:ascii="Arial" w:eastAsia="Arial" w:hAnsi="Arial" w:cs="Arial"/>
          <w:color w:val="0D0D0D"/>
        </w:rPr>
        <w:t>sociate researchers, or assistant researchers at Academia Sinica or the National Health Research Institutes.</w:t>
      </w:r>
    </w:p>
    <w:p w14:paraId="2908EFDC" w14:textId="5E30898A"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50" w:left="1080" w:rightChars="-201" w:right="-482" w:hangingChars="200" w:hanging="480"/>
        <w:rPr>
          <w:rFonts w:ascii="Times New Roman" w:hAnsi="Times New Roman"/>
          <w:color w:val="0D0D0D" w:themeColor="text1" w:themeTint="F2"/>
        </w:rPr>
      </w:pPr>
      <w:r>
        <w:rPr>
          <w:rFonts w:ascii="Arial" w:eastAsia="Arial" w:hAnsi="Arial" w:cs="Arial"/>
          <w:color w:val="0D0D0D"/>
        </w:rPr>
        <w:t xml:space="preserve"> </w:t>
      </w:r>
      <w:r w:rsidR="00086D30">
        <w:rPr>
          <w:rFonts w:ascii="Arial" w:eastAsia="Arial" w:hAnsi="Arial" w:cs="Arial"/>
          <w:color w:val="0D0D0D"/>
        </w:rPr>
        <w:t>(3) Personnel approved on a case-by-case basis due to academic collaboration or research needs.</w:t>
      </w:r>
    </w:p>
    <w:p w14:paraId="56E69CAB" w14:textId="73E3448B" w:rsidR="005157AD" w:rsidRDefault="009F4D0D">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480" w:rightChars="-201" w:right="-482"/>
        <w:rPr>
          <w:rFonts w:ascii="Times New Roman" w:hAnsi="Times New Roman"/>
          <w:color w:val="0D0D0D" w:themeColor="text1" w:themeTint="F2"/>
        </w:rPr>
      </w:pPr>
      <w:r>
        <w:rPr>
          <w:rFonts w:asciiTheme="minorEastAsia" w:eastAsiaTheme="minorEastAsia" w:hAnsiTheme="minorEastAsia" w:cs="Arial" w:hint="eastAsia"/>
        </w:rPr>
        <w:t xml:space="preserve">  </w:t>
      </w:r>
      <w:r w:rsidR="00086D30">
        <w:rPr>
          <w:rFonts w:ascii="Arial" w:eastAsia="Arial" w:hAnsi="Arial" w:cs="Arial"/>
        </w:rPr>
        <w:t>(4)</w:t>
      </w:r>
      <w:r>
        <w:rPr>
          <w:rFonts w:asciiTheme="minorEastAsia" w:eastAsiaTheme="minorEastAsia" w:hAnsiTheme="minorEastAsia" w:cs="Arial" w:hint="eastAsia"/>
          <w:color w:val="0D0D0D"/>
          <w:u w:val="single"/>
        </w:rPr>
        <w:t xml:space="preserve"> </w:t>
      </w:r>
      <w:r w:rsidR="00086D30">
        <w:rPr>
          <w:rFonts w:ascii="Arial" w:eastAsia="Arial" w:hAnsi="Arial" w:cs="Arial"/>
          <w:color w:val="0D0D0D"/>
          <w:u w:val="single"/>
        </w:rPr>
        <w:t xml:space="preserve">Former </w:t>
      </w:r>
      <w:r w:rsidR="00086D30">
        <w:rPr>
          <w:rFonts w:ascii="Arial" w:eastAsia="Arial" w:hAnsi="Arial" w:cs="Arial"/>
          <w:color w:val="0D0D0D"/>
          <w:u w:val="single"/>
        </w:rPr>
        <w:t>full-time teachers at KMU.</w:t>
      </w:r>
    </w:p>
    <w:p w14:paraId="68152C7A" w14:textId="295942C1" w:rsidR="005157AD" w:rsidRDefault="009F4D0D" w:rsidP="00AF0B68">
      <w:pPr>
        <w:pStyle w:val="a4"/>
        <w:tabs>
          <w:tab w:val="clear" w:pos="900"/>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40" w:lineRule="exact"/>
        <w:ind w:leftChars="236" w:left="986" w:rightChars="-201" w:right="-482" w:hangingChars="175" w:hanging="420"/>
        <w:rPr>
          <w:rFonts w:ascii="Times New Roman" w:hAnsi="Times New Roman"/>
          <w:color w:val="0D0D0D" w:themeColor="text1" w:themeTint="F2"/>
        </w:rPr>
      </w:pPr>
      <w:r w:rsidRPr="00AF0B68">
        <w:rPr>
          <w:rFonts w:ascii="Arial" w:eastAsia="Arial" w:hAnsi="Arial" w:cs="Arial"/>
          <w:color w:val="0D0D0D"/>
        </w:rPr>
        <w:t xml:space="preserve"> </w:t>
      </w:r>
      <w:r>
        <w:rPr>
          <w:rFonts w:asciiTheme="minorEastAsia" w:eastAsiaTheme="minorEastAsia" w:hAnsiTheme="minorEastAsia" w:cs="Arial" w:hint="eastAsia"/>
          <w:color w:val="0D0D0D"/>
          <w:sz w:val="12"/>
          <w:szCs w:val="12"/>
        </w:rPr>
        <w:t xml:space="preserve"> </w:t>
      </w:r>
      <w:r w:rsidR="00086D30" w:rsidRPr="00AF0B68">
        <w:rPr>
          <w:rFonts w:ascii="Arial" w:eastAsia="Arial" w:hAnsi="Arial" w:cs="Arial"/>
          <w:color w:val="0D0D0D"/>
        </w:rPr>
        <w:t>(5)</w:t>
      </w:r>
      <w:r>
        <w:rPr>
          <w:rFonts w:asciiTheme="minorEastAsia" w:eastAsiaTheme="minorEastAsia" w:hAnsiTheme="minorEastAsia" w:cs="Arial" w:hint="eastAsia"/>
          <w:color w:val="0D0D0D"/>
        </w:rPr>
        <w:t xml:space="preserve"> </w:t>
      </w:r>
      <w:r w:rsidR="00086D30">
        <w:rPr>
          <w:rFonts w:ascii="Arial" w:eastAsia="Arial" w:hAnsi="Arial" w:cs="Arial"/>
          <w:color w:val="0D0D0D"/>
        </w:rPr>
        <w:t xml:space="preserve">Those </w:t>
      </w:r>
      <w:r w:rsidR="00631CCC">
        <w:rPr>
          <w:rFonts w:ascii="Arial" w:eastAsia="Arial" w:hAnsi="Arial" w:cs="Arial"/>
          <w:color w:val="0D0D0D"/>
        </w:rPr>
        <w:t xml:space="preserve">who </w:t>
      </w:r>
      <w:r w:rsidR="00086D30">
        <w:rPr>
          <w:rFonts w:ascii="Arial" w:eastAsia="Arial" w:hAnsi="Arial" w:cs="Arial"/>
          <w:color w:val="0D0D0D"/>
        </w:rPr>
        <w:t xml:space="preserve">previously </w:t>
      </w:r>
      <w:r w:rsidR="00AF0B68">
        <w:rPr>
          <w:rFonts w:ascii="Arial" w:eastAsia="Arial" w:hAnsi="Arial" w:cs="Arial"/>
          <w:color w:val="0D0D0D"/>
        </w:rPr>
        <w:t xml:space="preserve">were </w:t>
      </w:r>
      <w:r w:rsidR="00086D30">
        <w:rPr>
          <w:rFonts w:ascii="Arial" w:eastAsia="Arial" w:hAnsi="Arial" w:cs="Arial"/>
          <w:color w:val="0D0D0D"/>
        </w:rPr>
        <w:t>employed as part-time teachers of KMU, but</w:t>
      </w:r>
      <w:r w:rsidR="00AF0B68">
        <w:rPr>
          <w:rFonts w:ascii="Arial" w:eastAsia="Arial" w:hAnsi="Arial" w:cs="Arial"/>
          <w:color w:val="0D0D0D"/>
        </w:rPr>
        <w:t xml:space="preserve"> </w:t>
      </w:r>
      <w:r w:rsidR="00086D30">
        <w:rPr>
          <w:rFonts w:ascii="Arial" w:eastAsia="Arial" w:hAnsi="Arial" w:cs="Arial"/>
          <w:color w:val="0D0D0D"/>
        </w:rPr>
        <w:t xml:space="preserve">temporarily absent from KMU for less than three years, or those </w:t>
      </w:r>
      <w:r w:rsidR="00AF0B68">
        <w:rPr>
          <w:rFonts w:ascii="Arial" w:eastAsia="Arial" w:hAnsi="Arial" w:cs="Arial"/>
          <w:color w:val="0D0D0D"/>
        </w:rPr>
        <w:t xml:space="preserve">who </w:t>
      </w:r>
      <w:r w:rsidR="00086D30">
        <w:rPr>
          <w:rFonts w:ascii="Arial" w:eastAsia="Arial" w:hAnsi="Arial" w:cs="Arial"/>
          <w:color w:val="0D0D0D"/>
        </w:rPr>
        <w:t>currently serve as part-time teache</w:t>
      </w:r>
      <w:r w:rsidR="00086D30">
        <w:rPr>
          <w:rFonts w:ascii="Arial" w:eastAsia="Arial" w:hAnsi="Arial" w:cs="Arial"/>
          <w:color w:val="0D0D0D"/>
        </w:rPr>
        <w:t>rs of KMU and meet all qualifications under the Act Governing the Appointment of Educators.</w:t>
      </w:r>
    </w:p>
    <w:p w14:paraId="0F5834CA" w14:textId="428B3D71" w:rsidR="005157AD" w:rsidRDefault="00086D30">
      <w:pPr>
        <w:ind w:leftChars="177" w:left="425" w:rightChars="-201" w:right="-482"/>
        <w:jc w:val="both"/>
        <w:rPr>
          <w:rFonts w:eastAsia="標楷體"/>
          <w:color w:val="0D0D0D" w:themeColor="text1" w:themeTint="F2"/>
        </w:rPr>
      </w:pPr>
      <w:r>
        <w:rPr>
          <w:rFonts w:ascii="Arial" w:eastAsia="Arial" w:hAnsi="Arial" w:cs="Arial"/>
          <w:color w:val="0D0D0D"/>
        </w:rPr>
        <w:t>After being appointed as part-time teachers, those who have been approved by the Ministry of Educati</w:t>
      </w:r>
      <w:r>
        <w:rPr>
          <w:rFonts w:ascii="Arial" w:eastAsia="Arial" w:hAnsi="Arial" w:cs="Arial"/>
          <w:color w:val="0D0D0D"/>
        </w:rPr>
        <w:t xml:space="preserve">on or have obtained a higher position or education degree will be </w:t>
      </w:r>
      <w:r w:rsidR="00AF0B68">
        <w:rPr>
          <w:rFonts w:ascii="Arial" w:eastAsia="Arial" w:hAnsi="Arial" w:cs="Arial"/>
          <w:color w:val="0D0D0D"/>
        </w:rPr>
        <w:t>appointed</w:t>
      </w:r>
      <w:r w:rsidR="00AF0B68" w:rsidRPr="00AF0B68">
        <w:rPr>
          <w:rFonts w:ascii="Arial" w:eastAsia="Arial" w:hAnsi="Arial" w:cs="Arial"/>
          <w:color w:val="0D0D0D"/>
        </w:rPr>
        <w:t xml:space="preserve"> </w:t>
      </w:r>
      <w:r w:rsidR="00AF0B68">
        <w:rPr>
          <w:rFonts w:ascii="Arial" w:eastAsia="Arial" w:hAnsi="Arial" w:cs="Arial"/>
          <w:color w:val="0D0D0D"/>
        </w:rPr>
        <w:t xml:space="preserve">with a higher position from the next semester after being reviewed and </w:t>
      </w:r>
      <w:r>
        <w:rPr>
          <w:rFonts w:ascii="Arial" w:eastAsia="Arial" w:hAnsi="Arial" w:cs="Arial"/>
          <w:color w:val="0D0D0D"/>
        </w:rPr>
        <w:t>approved by the teacher evaluation committees of departments (institutes or centers)</w:t>
      </w:r>
      <w:r w:rsidR="00A353B9">
        <w:rPr>
          <w:rFonts w:ascii="Arial" w:eastAsia="Arial" w:hAnsi="Arial" w:cs="Arial"/>
          <w:color w:val="0D0D0D"/>
        </w:rPr>
        <w:t>, with the</w:t>
      </w:r>
      <w:r>
        <w:rPr>
          <w:rFonts w:ascii="Arial" w:eastAsia="Arial" w:hAnsi="Arial" w:cs="Arial"/>
          <w:color w:val="0D0D0D"/>
        </w:rPr>
        <w:t xml:space="preserve"> </w:t>
      </w:r>
      <w:r w:rsidR="00AF0B68">
        <w:rPr>
          <w:rFonts w:ascii="Arial" w:eastAsia="Arial" w:hAnsi="Arial" w:cs="Arial"/>
          <w:color w:val="0D0D0D"/>
        </w:rPr>
        <w:t xml:space="preserve">approval </w:t>
      </w:r>
      <w:r w:rsidR="00A353B9">
        <w:rPr>
          <w:rFonts w:ascii="Arial" w:eastAsia="Arial" w:hAnsi="Arial" w:cs="Arial"/>
          <w:color w:val="0D0D0D"/>
        </w:rPr>
        <w:t xml:space="preserve">of </w:t>
      </w:r>
      <w:r w:rsidR="00AF0B68">
        <w:rPr>
          <w:rFonts w:ascii="Arial" w:eastAsia="Arial" w:hAnsi="Arial" w:cs="Arial"/>
          <w:color w:val="0D0D0D"/>
        </w:rPr>
        <w:t>the President</w:t>
      </w:r>
      <w:r>
        <w:rPr>
          <w:rFonts w:ascii="Arial" w:eastAsia="Arial" w:hAnsi="Arial" w:cs="Arial"/>
          <w:color w:val="0D0D0D"/>
        </w:rPr>
        <w:t>.</w:t>
      </w:r>
    </w:p>
    <w:p w14:paraId="54F06B0B" w14:textId="6388D29F" w:rsidR="005157AD" w:rsidRPr="008F1340" w:rsidRDefault="00086D30" w:rsidP="008F1340">
      <w:pPr>
        <w:snapToGrid w:val="0"/>
        <w:spacing w:afterLines="50" w:after="180"/>
        <w:ind w:left="283" w:rightChars="-201" w:right="-482" w:hangingChars="118" w:hanging="283"/>
        <w:rPr>
          <w:rFonts w:ascii="Arial" w:eastAsia="Arial" w:hAnsi="Arial" w:cs="Arial"/>
          <w:color w:val="0D0D0D"/>
        </w:rPr>
      </w:pPr>
      <w:r>
        <w:rPr>
          <w:rFonts w:ascii="Arial" w:eastAsia="Arial" w:hAnsi="Arial" w:cs="Arial"/>
          <w:color w:val="0D0D0D"/>
        </w:rPr>
        <w:t xml:space="preserve">7. </w:t>
      </w:r>
      <w:r w:rsidR="00AF0B68">
        <w:rPr>
          <w:rFonts w:ascii="Arial" w:eastAsia="Arial" w:hAnsi="Arial" w:cs="Arial"/>
          <w:color w:val="0D0D0D"/>
        </w:rPr>
        <w:t>For p</w:t>
      </w:r>
      <w:r>
        <w:rPr>
          <w:rFonts w:ascii="Arial" w:eastAsia="Arial" w:hAnsi="Arial" w:cs="Arial"/>
          <w:color w:val="0D0D0D"/>
        </w:rPr>
        <w:t xml:space="preserve">art-time teachers </w:t>
      </w:r>
      <w:r w:rsidR="00AF0B68">
        <w:rPr>
          <w:rFonts w:ascii="Arial" w:eastAsia="Arial" w:hAnsi="Arial" w:cs="Arial"/>
          <w:color w:val="0D0D0D"/>
        </w:rPr>
        <w:t xml:space="preserve">currently </w:t>
      </w:r>
      <w:r>
        <w:rPr>
          <w:rFonts w:ascii="Arial" w:eastAsia="Arial" w:hAnsi="Arial" w:cs="Arial"/>
          <w:color w:val="0D0D0D"/>
        </w:rPr>
        <w:t>serving in public and private schools</w:t>
      </w:r>
      <w:r w:rsidR="00AF0B68">
        <w:rPr>
          <w:rFonts w:ascii="Arial" w:eastAsia="Arial" w:hAnsi="Arial" w:cs="Arial"/>
          <w:color w:val="0D0D0D"/>
        </w:rPr>
        <w:t xml:space="preserve">, consent from the original school </w:t>
      </w:r>
      <w:r>
        <w:rPr>
          <w:rFonts w:ascii="Arial" w:eastAsia="Arial" w:hAnsi="Arial" w:cs="Arial"/>
          <w:color w:val="0D0D0D"/>
        </w:rPr>
        <w:t xml:space="preserve">shall </w:t>
      </w:r>
      <w:r w:rsidR="00AF0B68">
        <w:rPr>
          <w:rFonts w:ascii="Arial" w:eastAsia="Arial" w:hAnsi="Arial" w:cs="Arial"/>
          <w:color w:val="0D0D0D"/>
        </w:rPr>
        <w:t xml:space="preserve">be obtained </w:t>
      </w:r>
      <w:r>
        <w:rPr>
          <w:rFonts w:ascii="Arial" w:eastAsia="Arial" w:hAnsi="Arial" w:cs="Arial"/>
          <w:color w:val="0D0D0D"/>
        </w:rPr>
        <w:t xml:space="preserve">first </w:t>
      </w:r>
      <w:r w:rsidR="00AF0B68">
        <w:rPr>
          <w:rFonts w:ascii="Arial" w:eastAsia="Arial" w:hAnsi="Arial" w:cs="Arial"/>
          <w:color w:val="0D0D0D"/>
        </w:rPr>
        <w:t xml:space="preserve">through correspondence </w:t>
      </w:r>
      <w:r>
        <w:rPr>
          <w:rFonts w:ascii="Arial" w:eastAsia="Arial" w:hAnsi="Arial" w:cs="Arial"/>
          <w:color w:val="0D0D0D"/>
        </w:rPr>
        <w:t>before the semester begins.</w:t>
      </w:r>
      <w:r w:rsidRPr="008F1340">
        <w:rPr>
          <w:rFonts w:ascii="Arial" w:eastAsia="Arial" w:hAnsi="Arial" w:cs="Arial"/>
          <w:color w:val="0D0D0D"/>
        </w:rPr>
        <w:t xml:space="preserve"> </w:t>
      </w:r>
      <w:r>
        <w:rPr>
          <w:rFonts w:ascii="Arial" w:eastAsia="Arial" w:hAnsi="Arial" w:cs="Arial"/>
          <w:color w:val="0D0D0D"/>
        </w:rPr>
        <w:t>Except</w:t>
      </w:r>
      <w:r>
        <w:rPr>
          <w:rFonts w:ascii="Arial" w:eastAsia="Arial" w:hAnsi="Arial" w:cs="Arial"/>
          <w:color w:val="0D0D0D"/>
        </w:rPr>
        <w:t xml:space="preserve"> for special circumstances, it shall be indicated in the application.</w:t>
      </w:r>
    </w:p>
    <w:p w14:paraId="1EC57E9C" w14:textId="13050BFC" w:rsidR="005157AD" w:rsidRDefault="00086D30" w:rsidP="008F1340">
      <w:pPr>
        <w:snapToGrid w:val="0"/>
        <w:spacing w:afterLines="50" w:after="180"/>
        <w:ind w:left="283" w:rightChars="-201" w:right="-482" w:hangingChars="118" w:hanging="283"/>
        <w:rPr>
          <w:rFonts w:eastAsia="標楷體"/>
          <w:color w:val="0D0D0D" w:themeColor="text1" w:themeTint="F2"/>
        </w:rPr>
      </w:pPr>
      <w:r>
        <w:rPr>
          <w:rFonts w:ascii="Arial" w:eastAsia="Arial" w:hAnsi="Arial" w:cs="Arial"/>
          <w:color w:val="0D0D0D"/>
        </w:rPr>
        <w:t>8. Part-time teachers shall hold full-time positions in other institutions or enjoy social insurance, except for those who have special factors</w:t>
      </w:r>
      <w:r>
        <w:rPr>
          <w:rFonts w:ascii="Arial" w:eastAsia="Arial" w:hAnsi="Arial" w:cs="Arial"/>
          <w:color w:val="0D0D0D"/>
        </w:rPr>
        <w:t xml:space="preserve"> that have been approved </w:t>
      </w:r>
      <w:r w:rsidR="00AF0B68">
        <w:rPr>
          <w:rFonts w:ascii="Arial" w:eastAsia="Arial" w:hAnsi="Arial" w:cs="Arial"/>
          <w:color w:val="0D0D0D"/>
        </w:rPr>
        <w:t xml:space="preserve">as special </w:t>
      </w:r>
      <w:r w:rsidR="00A353B9">
        <w:rPr>
          <w:rFonts w:ascii="SimSun" w:eastAsia="SimSun" w:hAnsi="SimSun" w:cs="Arial" w:hint="eastAsia"/>
          <w:color w:val="0D0D0D"/>
          <w:lang w:eastAsia="zh-CN"/>
        </w:rPr>
        <w:t>project</w:t>
      </w:r>
      <w:r w:rsidR="00AF0B68">
        <w:rPr>
          <w:rFonts w:ascii="Arial" w:eastAsia="Arial" w:hAnsi="Arial" w:cs="Arial"/>
          <w:color w:val="0D0D0D"/>
        </w:rPr>
        <w:t>s</w:t>
      </w:r>
      <w:r>
        <w:rPr>
          <w:rFonts w:ascii="Arial" w:eastAsia="Arial" w:hAnsi="Arial" w:cs="Arial"/>
          <w:color w:val="0D0D0D"/>
        </w:rPr>
        <w:t>.</w:t>
      </w:r>
    </w:p>
    <w:p w14:paraId="4DB6F8E5" w14:textId="43A97D71" w:rsidR="005157AD" w:rsidRDefault="00086D30" w:rsidP="008F1340">
      <w:pPr>
        <w:ind w:left="283" w:rightChars="-201" w:right="-482" w:hangingChars="118" w:hanging="283"/>
        <w:jc w:val="both"/>
        <w:rPr>
          <w:rFonts w:eastAsia="標楷體"/>
          <w:color w:val="0D0D0D" w:themeColor="text1" w:themeTint="F2"/>
        </w:rPr>
      </w:pPr>
      <w:r>
        <w:rPr>
          <w:rFonts w:ascii="Arial" w:eastAsia="Arial" w:hAnsi="Arial" w:cs="Arial"/>
          <w:color w:val="0D0D0D"/>
        </w:rPr>
        <w:t xml:space="preserve">9. In addition to meeting the qualifications stipulated in the Act </w:t>
      </w:r>
      <w:r>
        <w:rPr>
          <w:rFonts w:ascii="Arial" w:eastAsia="Arial" w:hAnsi="Arial" w:cs="Arial"/>
          <w:color w:val="0D0D0D"/>
        </w:rPr>
        <w:t xml:space="preserve">Governing the Appointment of Educators, part-time teachers applying for qualification review shall have taught at KMU for at </w:t>
      </w:r>
      <w:r>
        <w:rPr>
          <w:rFonts w:ascii="Arial" w:eastAsia="Arial" w:hAnsi="Arial" w:cs="Arial"/>
          <w:color w:val="0D0D0D"/>
        </w:rPr>
        <w:lastRenderedPageBreak/>
        <w:t>least two semesters, with at least one</w:t>
      </w:r>
      <w:r w:rsidR="00631CCC">
        <w:rPr>
          <w:rFonts w:ascii="Arial" w:eastAsia="Arial" w:hAnsi="Arial" w:cs="Arial"/>
          <w:color w:val="0D0D0D"/>
        </w:rPr>
        <w:t xml:space="preserve"> </w:t>
      </w:r>
      <w:r>
        <w:rPr>
          <w:rFonts w:ascii="Arial" w:eastAsia="Arial" w:hAnsi="Arial" w:cs="Arial"/>
          <w:color w:val="0D0D0D"/>
        </w:rPr>
        <w:t>course credit for each semester. Besides, they shall still work for KMU with good teaching r</w:t>
      </w:r>
      <w:r>
        <w:rPr>
          <w:rFonts w:ascii="Arial" w:eastAsia="Arial" w:hAnsi="Arial" w:cs="Arial"/>
          <w:color w:val="0D0D0D"/>
        </w:rPr>
        <w:t>esults before they continue their work at KMU according to the regulations of KMU's Regulations for Reviewing the Appointment and Promotion of Teachers and the relevant regulations of the Ministry of Education.</w:t>
      </w:r>
      <w:r>
        <w:rPr>
          <w:rFonts w:ascii="Arial" w:eastAsia="Arial" w:hAnsi="Arial" w:cs="Arial"/>
        </w:rPr>
        <w:t xml:space="preserve"> </w:t>
      </w:r>
      <w:r>
        <w:rPr>
          <w:rFonts w:ascii="Arial" w:eastAsia="Arial" w:hAnsi="Arial" w:cs="Arial"/>
          <w:color w:val="0D0D0D"/>
        </w:rPr>
        <w:t>When applying for qualification review, teach</w:t>
      </w:r>
      <w:r>
        <w:rPr>
          <w:rFonts w:ascii="Arial" w:eastAsia="Arial" w:hAnsi="Arial" w:cs="Arial"/>
          <w:color w:val="0D0D0D"/>
        </w:rPr>
        <w:t>ers shall provide proof of the course credit(s) and teaching hours.</w:t>
      </w:r>
    </w:p>
    <w:p w14:paraId="7F774C8B" w14:textId="6CCDA35D" w:rsidR="005157AD" w:rsidRDefault="00086D30">
      <w:pPr>
        <w:snapToGrid w:val="0"/>
        <w:spacing w:afterLines="50" w:after="180"/>
        <w:ind w:leftChars="210" w:left="516" w:rightChars="-201" w:right="-482" w:hangingChars="5" w:hanging="12"/>
        <w:jc w:val="both"/>
        <w:rPr>
          <w:rFonts w:eastAsia="標楷體"/>
          <w:color w:val="0D0D0D" w:themeColor="text1" w:themeTint="F2"/>
        </w:rPr>
      </w:pPr>
      <w:r>
        <w:rPr>
          <w:rFonts w:ascii="Arial" w:eastAsia="Arial" w:hAnsi="Arial" w:cs="Arial"/>
        </w:rPr>
        <w:br/>
      </w:r>
      <w:r>
        <w:rPr>
          <w:rFonts w:ascii="Arial" w:eastAsia="Arial" w:hAnsi="Arial" w:cs="Arial"/>
          <w:color w:val="0D0D0D"/>
        </w:rPr>
        <w:t xml:space="preserve">For part-time lecturers who meet the needs of clinical teaching or have passed the doctoral qualification examination of KMU, and have been approved by </w:t>
      </w:r>
      <w:r w:rsidR="008F1340">
        <w:rPr>
          <w:rFonts w:ascii="Arial" w:eastAsia="Arial" w:hAnsi="Arial" w:cs="Arial"/>
          <w:color w:val="0D0D0D"/>
        </w:rPr>
        <w:t>specific</w:t>
      </w:r>
      <w:r>
        <w:rPr>
          <w:rFonts w:ascii="Arial" w:eastAsia="Arial" w:hAnsi="Arial" w:cs="Arial"/>
          <w:color w:val="0D0D0D"/>
        </w:rPr>
        <w:t xml:space="preserve"> project</w:t>
      </w:r>
      <w:r w:rsidR="008F1340">
        <w:rPr>
          <w:rFonts w:ascii="Arial" w:eastAsia="Arial" w:hAnsi="Arial" w:cs="Arial"/>
          <w:color w:val="0D0D0D"/>
        </w:rPr>
        <w:t>s</w:t>
      </w:r>
      <w:r>
        <w:rPr>
          <w:rFonts w:ascii="Arial" w:eastAsia="Arial" w:hAnsi="Arial" w:cs="Arial"/>
          <w:color w:val="0D0D0D"/>
        </w:rPr>
        <w:t>, they may not be subject to the limit of teaching hours mentioned in the preceding par</w:t>
      </w:r>
      <w:r>
        <w:rPr>
          <w:rFonts w:ascii="Arial" w:eastAsia="Arial" w:hAnsi="Arial" w:cs="Arial"/>
          <w:color w:val="0D0D0D"/>
        </w:rPr>
        <w:t>agraph and can proceed with qualification review in accordance with KMU's Regulations for Reviewing the Appointment and Promotion of Teachers and relevant regulations of the Ministry of Education.</w:t>
      </w:r>
      <w:r>
        <w:rPr>
          <w:rFonts w:ascii="Arial" w:eastAsia="Arial" w:hAnsi="Arial" w:cs="Arial"/>
        </w:rPr>
        <w:t xml:space="preserve"> </w:t>
      </w:r>
      <w:r>
        <w:rPr>
          <w:rFonts w:ascii="Arial" w:eastAsia="Arial" w:hAnsi="Arial" w:cs="Arial"/>
          <w:color w:val="0D0D0D"/>
        </w:rPr>
        <w:t xml:space="preserve">However, at least </w:t>
      </w:r>
      <w:r w:rsidR="002660FC">
        <w:rPr>
          <w:rFonts w:ascii="Arial" w:eastAsia="Arial" w:hAnsi="Arial" w:cs="Arial"/>
          <w:color w:val="0D0D0D"/>
        </w:rPr>
        <w:t>one</w:t>
      </w:r>
      <w:r w:rsidR="00631CCC">
        <w:rPr>
          <w:rFonts w:ascii="Arial" w:eastAsia="Arial" w:hAnsi="Arial" w:cs="Arial"/>
          <w:color w:val="0D0D0D"/>
        </w:rPr>
        <w:t xml:space="preserve"> </w:t>
      </w:r>
      <w:r w:rsidR="002660FC">
        <w:rPr>
          <w:rFonts w:ascii="Arial" w:eastAsia="Arial" w:hAnsi="Arial" w:cs="Arial"/>
          <w:color w:val="0D0D0D"/>
        </w:rPr>
        <w:t>course credit</w:t>
      </w:r>
      <w:r>
        <w:rPr>
          <w:rFonts w:ascii="Arial" w:eastAsia="Arial" w:hAnsi="Arial" w:cs="Arial"/>
          <w:color w:val="0D0D0D"/>
        </w:rPr>
        <w:t xml:space="preserve"> should be taught at KMU</w:t>
      </w:r>
      <w:r>
        <w:rPr>
          <w:rFonts w:ascii="Arial" w:eastAsia="Arial" w:hAnsi="Arial" w:cs="Arial"/>
          <w:color w:val="0D0D0D"/>
        </w:rPr>
        <w:t xml:space="preserve"> during the current semester.</w:t>
      </w:r>
    </w:p>
    <w:p w14:paraId="56DB9E58" w14:textId="11494C93" w:rsidR="005157AD" w:rsidRPr="008F1340" w:rsidRDefault="00086D30" w:rsidP="008F1340">
      <w:pPr>
        <w:snapToGrid w:val="0"/>
        <w:spacing w:afterLines="50" w:after="180"/>
        <w:ind w:left="425" w:hangingChars="177" w:hanging="425"/>
        <w:jc w:val="both"/>
        <w:rPr>
          <w:rFonts w:ascii="Arial" w:eastAsia="Arial" w:hAnsi="Arial" w:cs="Arial"/>
          <w:u w:val="single"/>
        </w:rPr>
      </w:pPr>
      <w:r w:rsidRPr="008F1340">
        <w:rPr>
          <w:rFonts w:ascii="Arial" w:eastAsia="Arial" w:hAnsi="Arial" w:cs="Arial"/>
          <w:u w:val="single"/>
        </w:rPr>
        <w:t>10. Termination or cessation of employment of part-time teachers shall be handled in accordance with the provis</w:t>
      </w:r>
      <w:r w:rsidRPr="008F1340">
        <w:rPr>
          <w:rFonts w:ascii="Arial" w:eastAsia="Arial" w:hAnsi="Arial" w:cs="Arial"/>
          <w:u w:val="single"/>
        </w:rPr>
        <w:t xml:space="preserve">ions of Articles 4 and 5 of the Employment Regulations for Part-time Teachers at Junior Colleges and Institutions of Higher Education. </w:t>
      </w:r>
      <w:r w:rsidRPr="008F1340">
        <w:rPr>
          <w:rFonts w:ascii="Arial" w:eastAsia="Arial" w:hAnsi="Arial" w:cs="Arial"/>
          <w:u w:val="single"/>
        </w:rPr>
        <w:br/>
        <w:t xml:space="preserve">If there is any change or suspension of the course, the appointment </w:t>
      </w:r>
      <w:r w:rsidR="008F1340" w:rsidRPr="008F1340">
        <w:rPr>
          <w:rFonts w:ascii="Arial" w:eastAsia="Arial" w:hAnsi="Arial" w:cs="Arial"/>
          <w:u w:val="single"/>
        </w:rPr>
        <w:t>may</w:t>
      </w:r>
      <w:r w:rsidRPr="008F1340">
        <w:rPr>
          <w:rFonts w:ascii="Arial" w:eastAsia="Arial" w:hAnsi="Arial" w:cs="Arial"/>
          <w:u w:val="single"/>
        </w:rPr>
        <w:t xml:space="preserve"> be terminated before the end of the appointment </w:t>
      </w:r>
      <w:r w:rsidRPr="008F1340">
        <w:rPr>
          <w:rFonts w:ascii="Arial" w:eastAsia="Arial" w:hAnsi="Arial" w:cs="Arial"/>
          <w:u w:val="single"/>
        </w:rPr>
        <w:t xml:space="preserve">period, and a written notice will be sent by email. </w:t>
      </w:r>
      <w:r w:rsidRPr="008F1340">
        <w:rPr>
          <w:rFonts w:ascii="Arial" w:eastAsia="Arial" w:hAnsi="Arial" w:cs="Arial"/>
          <w:u w:val="single"/>
        </w:rPr>
        <w:br/>
        <w:t>Part-time teachers who are unable to teach due to personal reasons shall notify KMU in writing about 2 weeks before termination of employment.</w:t>
      </w:r>
    </w:p>
    <w:p w14:paraId="09BB81FC" w14:textId="40C37CFF" w:rsidR="005157AD" w:rsidRPr="008F1340" w:rsidRDefault="00086D30" w:rsidP="008F1340">
      <w:pPr>
        <w:snapToGrid w:val="0"/>
        <w:spacing w:afterLines="50" w:after="180"/>
        <w:ind w:left="425" w:hangingChars="177" w:hanging="425"/>
        <w:jc w:val="both"/>
        <w:rPr>
          <w:rFonts w:ascii="Arial" w:eastAsia="Arial" w:hAnsi="Arial" w:cs="Arial"/>
          <w:u w:val="single"/>
        </w:rPr>
      </w:pPr>
      <w:r w:rsidRPr="008F1340">
        <w:rPr>
          <w:rFonts w:ascii="Arial" w:eastAsia="Arial" w:hAnsi="Arial" w:cs="Arial"/>
          <w:u w:val="single"/>
        </w:rPr>
        <w:t>11. If a part-time teacher asks for leave during the period of employment, the type of leave, the number of days, and supporting documents shall be attached as shown in the attachment, and the application shall be made</w:t>
      </w:r>
      <w:r w:rsidRPr="008F1340">
        <w:rPr>
          <w:rFonts w:ascii="Arial" w:eastAsia="Arial" w:hAnsi="Arial" w:cs="Arial"/>
          <w:u w:val="single"/>
        </w:rPr>
        <w:t xml:space="preserve"> three days before the leave. However, if he/she is ill or has an emergency, his/her colleagues</w:t>
      </w:r>
      <w:r w:rsidR="00AF0B68" w:rsidRPr="008F1340">
        <w:rPr>
          <w:rFonts w:ascii="Arial" w:eastAsia="Arial" w:hAnsi="Arial" w:cs="Arial"/>
          <w:u w:val="single"/>
        </w:rPr>
        <w:t>,</w:t>
      </w:r>
      <w:r w:rsidRPr="008F1340">
        <w:rPr>
          <w:rFonts w:ascii="Arial" w:eastAsia="Arial" w:hAnsi="Arial" w:cs="Arial"/>
          <w:u w:val="single"/>
        </w:rPr>
        <w:t xml:space="preserve"> friends</w:t>
      </w:r>
      <w:r w:rsidR="00AF0B68" w:rsidRPr="008F1340">
        <w:rPr>
          <w:rFonts w:ascii="Arial" w:eastAsia="Arial" w:hAnsi="Arial" w:cs="Arial"/>
          <w:u w:val="single"/>
        </w:rPr>
        <w:t>,</w:t>
      </w:r>
      <w:r w:rsidRPr="008F1340">
        <w:rPr>
          <w:rFonts w:ascii="Arial" w:eastAsia="Arial" w:hAnsi="Arial" w:cs="Arial"/>
          <w:u w:val="single"/>
        </w:rPr>
        <w:t xml:space="preserve"> or relatives may act as his/her agent or he/she make up the leave formalities later. </w:t>
      </w:r>
      <w:r w:rsidRPr="008F1340">
        <w:rPr>
          <w:rFonts w:ascii="Arial" w:eastAsia="Arial" w:hAnsi="Arial" w:cs="Arial"/>
          <w:u w:val="single"/>
        </w:rPr>
        <w:br/>
        <w:t xml:space="preserve">The course adjustment procedure shall be handled in accordance </w:t>
      </w:r>
      <w:r w:rsidRPr="008F1340">
        <w:rPr>
          <w:rFonts w:ascii="Arial" w:eastAsia="Arial" w:hAnsi="Arial" w:cs="Arial"/>
          <w:u w:val="single"/>
        </w:rPr>
        <w:t>with the Regulations on Course Offerings of KMU.</w:t>
      </w:r>
    </w:p>
    <w:p w14:paraId="4E033F03" w14:textId="269F1882" w:rsidR="005157AD" w:rsidRPr="008F1340" w:rsidRDefault="00086D30" w:rsidP="008F1340">
      <w:pPr>
        <w:snapToGrid w:val="0"/>
        <w:spacing w:afterLines="50" w:after="180"/>
        <w:ind w:left="425" w:hangingChars="177" w:hanging="425"/>
        <w:jc w:val="both"/>
        <w:rPr>
          <w:rFonts w:ascii="Arial" w:eastAsia="Arial" w:hAnsi="Arial" w:cs="Arial"/>
        </w:rPr>
      </w:pPr>
      <w:r w:rsidRPr="008F1340">
        <w:rPr>
          <w:rFonts w:ascii="Arial" w:eastAsia="Arial" w:hAnsi="Arial" w:cs="Arial"/>
        </w:rPr>
        <w:t xml:space="preserve">12. Part-time teachers who meet the qualifications specified in the Labor Insurance Act, </w:t>
      </w:r>
      <w:proofErr w:type="gramStart"/>
      <w:r w:rsidRPr="008F1340">
        <w:rPr>
          <w:rFonts w:ascii="Arial" w:eastAsia="Arial" w:hAnsi="Arial" w:cs="Arial"/>
        </w:rPr>
        <w:t>the  Employment</w:t>
      </w:r>
      <w:proofErr w:type="gramEnd"/>
      <w:r w:rsidRPr="008F1340">
        <w:rPr>
          <w:rFonts w:ascii="Arial" w:eastAsia="Arial" w:hAnsi="Arial" w:cs="Arial"/>
        </w:rPr>
        <w:t xml:space="preserve"> Insurance Act</w:t>
      </w:r>
      <w:r w:rsidR="00AF0B68" w:rsidRPr="008F1340">
        <w:rPr>
          <w:rFonts w:ascii="Arial" w:eastAsia="Arial" w:hAnsi="Arial" w:cs="Arial"/>
        </w:rPr>
        <w:t>,</w:t>
      </w:r>
      <w:r w:rsidRPr="008F1340">
        <w:rPr>
          <w:rFonts w:ascii="Arial" w:eastAsia="Arial" w:hAnsi="Arial" w:cs="Arial"/>
        </w:rPr>
        <w:t xml:space="preserve"> or the National Health </w:t>
      </w:r>
      <w:r w:rsidRPr="008F1340">
        <w:rPr>
          <w:rFonts w:ascii="Arial" w:eastAsia="Arial" w:hAnsi="Arial" w:cs="Arial"/>
        </w:rPr>
        <w:t>Insurance Act shall be insured with labor insurance, employment insurance, and national health insurance during the validity of the employment contract.</w:t>
      </w:r>
    </w:p>
    <w:p w14:paraId="6D953146" w14:textId="4C3F2C51" w:rsidR="005157AD" w:rsidRDefault="00086D30">
      <w:pPr>
        <w:snapToGrid w:val="0"/>
        <w:spacing w:afterLines="50" w:after="180"/>
        <w:ind w:leftChars="285" w:left="684" w:firstLine="2"/>
        <w:jc w:val="both"/>
        <w:rPr>
          <w:rFonts w:eastAsia="標楷體"/>
          <w:color w:val="0D0D0D" w:themeColor="text1" w:themeTint="F2"/>
          <w:u w:val="single"/>
        </w:rPr>
      </w:pPr>
      <w:r>
        <w:rPr>
          <w:rFonts w:ascii="Arial" w:eastAsia="Arial" w:hAnsi="Arial" w:cs="Arial"/>
          <w:color w:val="0D0D0D"/>
          <w:u w:val="single"/>
        </w:rPr>
        <w:t>During winter and summer holiday</w:t>
      </w:r>
      <w:r>
        <w:rPr>
          <w:rFonts w:ascii="Arial" w:eastAsia="Arial" w:hAnsi="Arial" w:cs="Arial"/>
          <w:color w:val="0D0D0D"/>
          <w:u w:val="single"/>
        </w:rPr>
        <w:t>s when no salary is paid, the out-of-pocket insurance fee is deducted from the part-time teacher's hourly rate for the current semester's classes</w:t>
      </w:r>
      <w:r w:rsidR="008F1340">
        <w:rPr>
          <w:rFonts w:ascii="Arial" w:eastAsia="Arial" w:hAnsi="Arial" w:cs="Arial"/>
          <w:color w:val="0D0D0D"/>
          <w:u w:val="single"/>
        </w:rPr>
        <w:t>.</w:t>
      </w:r>
      <w:r>
        <w:rPr>
          <w:rFonts w:ascii="Arial" w:eastAsia="Arial" w:hAnsi="Arial" w:cs="Arial"/>
          <w:color w:val="0D0D0D"/>
          <w:u w:val="single"/>
        </w:rPr>
        <w:t xml:space="preserve"> If the course cannot be taught due to changes, discontinuance</w:t>
      </w:r>
      <w:r w:rsidR="002660FC">
        <w:rPr>
          <w:rFonts w:ascii="Arial" w:eastAsia="Arial" w:hAnsi="Arial" w:cs="Arial"/>
          <w:color w:val="0D0D0D"/>
          <w:u w:val="single"/>
        </w:rPr>
        <w:t>,</w:t>
      </w:r>
      <w:r>
        <w:rPr>
          <w:rFonts w:ascii="Arial" w:eastAsia="Arial" w:hAnsi="Arial" w:cs="Arial"/>
          <w:color w:val="0D0D0D"/>
          <w:u w:val="single"/>
        </w:rPr>
        <w:t xml:space="preserve"> or personal factors of the part-time teachers,</w:t>
      </w:r>
      <w:r>
        <w:rPr>
          <w:rFonts w:ascii="Arial" w:eastAsia="Arial" w:hAnsi="Arial" w:cs="Arial"/>
          <w:color w:val="0D0D0D"/>
          <w:u w:val="single"/>
        </w:rPr>
        <w:t xml:space="preserve"> the part-time teachers will be charged before the termination of the employment contract.</w:t>
      </w:r>
    </w:p>
    <w:p w14:paraId="0F904CCF" w14:textId="7D921A16" w:rsidR="005157AD" w:rsidRDefault="00086D30">
      <w:pPr>
        <w:snapToGrid w:val="0"/>
        <w:spacing w:afterLines="50" w:after="180"/>
        <w:ind w:leftChars="285" w:left="684" w:firstLineChars="6" w:firstLine="14"/>
        <w:jc w:val="both"/>
        <w:rPr>
          <w:rFonts w:eastAsia="標楷體"/>
          <w:color w:val="0D0D0D" w:themeColor="text1" w:themeTint="F2"/>
          <w:u w:val="single"/>
        </w:rPr>
      </w:pPr>
      <w:r>
        <w:rPr>
          <w:rFonts w:ascii="Arial" w:eastAsia="Arial" w:hAnsi="Arial" w:cs="Arial"/>
          <w:color w:val="0D0D0D"/>
          <w:u w:val="single"/>
        </w:rPr>
        <w:t xml:space="preserve">For part-time teachers who do not hold their original positions and meet the </w:t>
      </w:r>
      <w:r>
        <w:rPr>
          <w:rFonts w:ascii="Arial" w:eastAsia="Arial" w:hAnsi="Arial" w:cs="Arial"/>
          <w:color w:val="0D0D0D"/>
          <w:u w:val="single"/>
        </w:rPr>
        <w:t>qualifications stipulated in the Labor Pension Act, their pension</w:t>
      </w:r>
      <w:r w:rsidR="008F1340">
        <w:rPr>
          <w:rFonts w:ascii="Arial" w:eastAsia="Arial" w:hAnsi="Arial" w:cs="Arial"/>
          <w:color w:val="0D0D0D"/>
          <w:u w:val="single"/>
        </w:rPr>
        <w:t>s</w:t>
      </w:r>
      <w:r>
        <w:rPr>
          <w:rFonts w:ascii="Arial" w:eastAsia="Arial" w:hAnsi="Arial" w:cs="Arial"/>
          <w:color w:val="0D0D0D"/>
          <w:u w:val="single"/>
        </w:rPr>
        <w:t xml:space="preserve"> shall be paid monthly during the validity period of the employment contract</w:t>
      </w:r>
      <w:r w:rsidR="008F1340">
        <w:rPr>
          <w:rFonts w:ascii="Arial" w:eastAsia="Arial" w:hAnsi="Arial" w:cs="Arial"/>
          <w:color w:val="0D0D0D"/>
          <w:u w:val="single"/>
        </w:rPr>
        <w:t>.</w:t>
      </w:r>
      <w:r>
        <w:rPr>
          <w:rFonts w:ascii="Arial" w:eastAsia="Arial" w:hAnsi="Arial" w:cs="Arial"/>
          <w:color w:val="0D0D0D"/>
          <w:u w:val="single"/>
        </w:rPr>
        <w:t xml:space="preserve"> For the department that hires </w:t>
      </w:r>
      <w:r w:rsidR="008F1340">
        <w:rPr>
          <w:rFonts w:ascii="Arial" w:eastAsia="Arial" w:hAnsi="Arial" w:cs="Arial"/>
          <w:color w:val="0D0D0D"/>
          <w:u w:val="single"/>
        </w:rPr>
        <w:t xml:space="preserve">additional </w:t>
      </w:r>
      <w:r>
        <w:rPr>
          <w:rFonts w:ascii="Arial" w:eastAsia="Arial" w:hAnsi="Arial" w:cs="Arial"/>
          <w:color w:val="0D0D0D"/>
          <w:u w:val="single"/>
        </w:rPr>
        <w:t>part-time teachers</w:t>
      </w:r>
      <w:r w:rsidR="008F1340">
        <w:rPr>
          <w:rFonts w:ascii="Arial" w:eastAsia="Arial" w:hAnsi="Arial" w:cs="Arial"/>
          <w:color w:val="0D0D0D"/>
          <w:u w:val="single"/>
        </w:rPr>
        <w:t xml:space="preserve"> in the middle of a semester</w:t>
      </w:r>
      <w:r>
        <w:rPr>
          <w:rFonts w:ascii="Arial" w:eastAsia="Arial" w:hAnsi="Arial" w:cs="Arial"/>
          <w:color w:val="0D0D0D"/>
          <w:u w:val="single"/>
        </w:rPr>
        <w:t xml:space="preserve">, if </w:t>
      </w:r>
      <w:r w:rsidR="008F1340">
        <w:rPr>
          <w:rFonts w:ascii="Arial" w:eastAsia="Arial" w:hAnsi="Arial" w:cs="Arial"/>
          <w:color w:val="0D0D0D"/>
          <w:u w:val="single"/>
        </w:rPr>
        <w:t>pension</w:t>
      </w:r>
      <w:r>
        <w:rPr>
          <w:rFonts w:ascii="Arial" w:eastAsia="Arial" w:hAnsi="Arial" w:cs="Arial"/>
          <w:color w:val="0D0D0D"/>
          <w:u w:val="single"/>
        </w:rPr>
        <w:t xml:space="preserve"> allocat</w:t>
      </w:r>
      <w:r w:rsidR="008F1340">
        <w:rPr>
          <w:rFonts w:ascii="Arial" w:eastAsia="Arial" w:hAnsi="Arial" w:cs="Arial"/>
          <w:color w:val="0D0D0D"/>
          <w:u w:val="single"/>
        </w:rPr>
        <w:t>ion is required,</w:t>
      </w:r>
      <w:r>
        <w:rPr>
          <w:rFonts w:ascii="Arial" w:eastAsia="Arial" w:hAnsi="Arial" w:cs="Arial"/>
          <w:color w:val="0D0D0D"/>
          <w:u w:val="single"/>
        </w:rPr>
        <w:t xml:space="preserve"> the</w:t>
      </w:r>
      <w:r w:rsidR="008F1340">
        <w:rPr>
          <w:rFonts w:ascii="Arial" w:eastAsia="Arial" w:hAnsi="Arial" w:cs="Arial"/>
          <w:color w:val="0D0D0D"/>
          <w:u w:val="single"/>
        </w:rPr>
        <w:t xml:space="preserve"> authority</w:t>
      </w:r>
      <w:r>
        <w:rPr>
          <w:rFonts w:ascii="Arial" w:eastAsia="Arial" w:hAnsi="Arial" w:cs="Arial"/>
          <w:color w:val="0D0D0D"/>
          <w:u w:val="single"/>
        </w:rPr>
        <w:t xml:space="preserve"> part of </w:t>
      </w:r>
      <w:r w:rsidR="002660FC">
        <w:rPr>
          <w:rFonts w:ascii="Arial" w:eastAsia="Arial" w:hAnsi="Arial" w:cs="Arial"/>
          <w:color w:val="0D0D0D"/>
          <w:u w:val="single"/>
        </w:rPr>
        <w:t xml:space="preserve">the </w:t>
      </w:r>
      <w:r>
        <w:rPr>
          <w:rFonts w:ascii="Arial" w:eastAsia="Arial" w:hAnsi="Arial" w:cs="Arial"/>
          <w:color w:val="0D0D0D"/>
          <w:u w:val="single"/>
        </w:rPr>
        <w:t>pension shall be borne by itself.</w:t>
      </w:r>
    </w:p>
    <w:p w14:paraId="2DDF56C6" w14:textId="3797A5AC" w:rsidR="005157AD" w:rsidRDefault="00086D30">
      <w:pPr>
        <w:snapToGrid w:val="0"/>
        <w:spacing w:afterLines="50" w:after="180"/>
        <w:ind w:leftChars="285" w:left="684" w:firstLineChars="6" w:firstLine="14"/>
        <w:jc w:val="both"/>
        <w:rPr>
          <w:rFonts w:eastAsia="標楷體"/>
          <w:color w:val="0D0D0D" w:themeColor="text1" w:themeTint="F2"/>
          <w:u w:val="single"/>
        </w:rPr>
      </w:pPr>
      <w:r>
        <w:rPr>
          <w:rFonts w:ascii="Arial" w:eastAsia="Arial" w:hAnsi="Arial" w:cs="Arial"/>
          <w:color w:val="0D0D0D"/>
          <w:u w:val="single"/>
        </w:rPr>
        <w:t>If there is any change in employment during the validity period of the employment contract, part-time teachers shall take th</w:t>
      </w:r>
      <w:r>
        <w:rPr>
          <w:rFonts w:ascii="Arial" w:eastAsia="Arial" w:hAnsi="Arial" w:cs="Arial"/>
          <w:color w:val="0D0D0D"/>
          <w:u w:val="single"/>
        </w:rPr>
        <w:t>e initiative to inform KMU and provide supporting documents. If they meet the insurance eligibility requirements, KMU may apply for the addition or cancellation of the insurance according to the regulations.</w:t>
      </w:r>
    </w:p>
    <w:p w14:paraId="597856A5" w14:textId="77777777" w:rsidR="005157AD" w:rsidRDefault="00086D30" w:rsidP="008F1340">
      <w:pPr>
        <w:snapToGrid w:val="0"/>
        <w:spacing w:afterLines="50" w:after="180"/>
        <w:ind w:left="425" w:hangingChars="177" w:hanging="425"/>
        <w:jc w:val="both"/>
        <w:rPr>
          <w:rFonts w:eastAsia="標楷體"/>
          <w:color w:val="000000" w:themeColor="text1"/>
        </w:rPr>
      </w:pPr>
      <w:r>
        <w:rPr>
          <w:rFonts w:ascii="Arial" w:eastAsia="Arial" w:hAnsi="Arial" w:cs="Arial"/>
        </w:rPr>
        <w:t xml:space="preserve">13. Part-time teachers shall respect gender equality, abide by professional ethics, and </w:t>
      </w:r>
      <w:r>
        <w:rPr>
          <w:rFonts w:ascii="Arial" w:eastAsia="Arial" w:hAnsi="Arial" w:cs="Arial"/>
        </w:rPr>
        <w:lastRenderedPageBreak/>
        <w:t xml:space="preserve">comply with Articles 7 and 8 of the Regulations for the Prevention of Sexual Assault, Sexual Harassment, and </w:t>
      </w:r>
      <w:r>
        <w:rPr>
          <w:rFonts w:ascii="Arial" w:eastAsia="Arial" w:hAnsi="Arial" w:cs="Arial"/>
          <w:color w:val="0D0D0D"/>
          <w:u w:val="single"/>
        </w:rPr>
        <w:t>Sexual Bullying</w:t>
      </w:r>
      <w:r>
        <w:rPr>
          <w:rFonts w:ascii="Arial" w:eastAsia="Arial" w:hAnsi="Arial" w:cs="Arial"/>
        </w:rPr>
        <w:t xml:space="preserve"> on Campus, to safegua</w:t>
      </w:r>
      <w:r>
        <w:rPr>
          <w:rFonts w:ascii="Arial" w:eastAsia="Arial" w:hAnsi="Arial" w:cs="Arial"/>
        </w:rPr>
        <w:t>rd students' right to education and personal safety.</w:t>
      </w:r>
    </w:p>
    <w:p w14:paraId="78A0D0BA" w14:textId="0598ADA1" w:rsidR="005157AD" w:rsidRDefault="00086D30" w:rsidP="008F1340">
      <w:pPr>
        <w:snapToGrid w:val="0"/>
        <w:spacing w:afterLines="50" w:after="180"/>
        <w:ind w:left="425" w:hangingChars="177" w:hanging="425"/>
        <w:jc w:val="both"/>
        <w:rPr>
          <w:rFonts w:eastAsia="標楷體"/>
          <w:color w:val="000000" w:themeColor="text1"/>
        </w:rPr>
      </w:pPr>
      <w:r>
        <w:rPr>
          <w:rFonts w:ascii="Arial" w:eastAsia="Arial" w:hAnsi="Arial" w:cs="Arial"/>
        </w:rPr>
        <w:t>14. Any matters not covered in the Directives shall be handled in accordance with other relevant regulations of KMU.</w:t>
      </w:r>
    </w:p>
    <w:p w14:paraId="4C747923" w14:textId="40CC574E" w:rsidR="005157AD" w:rsidRDefault="00086D30" w:rsidP="008F1340">
      <w:pPr>
        <w:snapToGrid w:val="0"/>
        <w:spacing w:afterLines="50" w:after="180"/>
        <w:ind w:left="425" w:hangingChars="177" w:hanging="425"/>
        <w:jc w:val="both"/>
        <w:rPr>
          <w:rFonts w:eastAsia="標楷體"/>
          <w:color w:val="000000" w:themeColor="text1"/>
        </w:rPr>
        <w:sectPr w:rsidR="005157AD">
          <w:footerReference w:type="even" r:id="rId14"/>
          <w:pgSz w:w="11906" w:h="16838"/>
          <w:pgMar w:top="1134" w:right="1134" w:bottom="1134" w:left="1134" w:header="567" w:footer="567" w:gutter="0"/>
          <w:pgNumType w:start="1"/>
          <w:cols w:space="425"/>
          <w:docGrid w:type="lines" w:linePitch="360"/>
        </w:sectPr>
      </w:pPr>
      <w:r>
        <w:rPr>
          <w:rFonts w:ascii="Arial" w:eastAsia="Arial" w:hAnsi="Arial" w:cs="Arial"/>
        </w:rPr>
        <w:t>15. The Directives will be implemented after being reviewed and approved by the Teacher Evaluation Committee and the University Council.</w:t>
      </w:r>
    </w:p>
    <w:p w14:paraId="2B582070" w14:textId="4FBB8077" w:rsidR="005157AD" w:rsidRDefault="00086D30" w:rsidP="002660FC">
      <w:pPr>
        <w:spacing w:line="280" w:lineRule="exact"/>
        <w:jc w:val="center"/>
        <w:rPr>
          <w:rFonts w:ascii="Arial" w:eastAsia="Arial" w:hAnsi="Arial" w:cs="Arial"/>
          <w:color w:val="000000"/>
          <w:sz w:val="28"/>
        </w:rPr>
      </w:pPr>
      <w:r>
        <w:rPr>
          <w:rFonts w:ascii="Arial" w:eastAsia="Arial" w:hAnsi="Arial" w:cs="Arial"/>
          <w:sz w:val="28"/>
        </w:rPr>
        <w:lastRenderedPageBreak/>
        <w:br/>
      </w:r>
      <w:r>
        <w:rPr>
          <w:rFonts w:ascii="Arial" w:eastAsia="Arial" w:hAnsi="Arial" w:cs="Arial"/>
          <w:color w:val="000000"/>
          <w:sz w:val="28"/>
        </w:rPr>
        <w:t>List of Leave for Part-time Teachers at Kaohsiung Medical University</w:t>
      </w:r>
    </w:p>
    <w:p w14:paraId="503B43D0" w14:textId="5BDB472E" w:rsidR="005157AD" w:rsidRPr="00150250" w:rsidRDefault="00086D30" w:rsidP="00150250">
      <w:pPr>
        <w:ind w:leftChars="177" w:left="425"/>
        <w:rPr>
          <w:rFonts w:ascii="標楷體" w:eastAsia="標楷體" w:hAnsi="標楷體"/>
          <w:color w:val="000000" w:themeColor="text1"/>
        </w:rPr>
      </w:pPr>
      <w:r>
        <w:rPr>
          <w:rFonts w:ascii="Arial" w:eastAsia="Arial" w:hAnsi="Arial" w:cs="Arial"/>
          <w:color w:val="000000"/>
        </w:rPr>
        <w:t>※ Calculation of leave on a pro rata basis:</w:t>
      </w:r>
      <w:r>
        <w:rPr>
          <w:rFonts w:ascii="Arial" w:eastAsia="Arial" w:hAnsi="Arial" w:cs="Arial"/>
          <w:sz w:val="20"/>
        </w:rPr>
        <w:br/>
      </w:r>
      <w:r>
        <w:rPr>
          <w:rFonts w:ascii="Arial" w:eastAsia="Arial" w:hAnsi="Arial" w:cs="Arial"/>
          <w:color w:val="000000"/>
          <w:sz w:val="20"/>
        </w:rPr>
        <w:t>(For part-time teachers with a term of one semester, leave hours are calculated based on the average weekly teaching hours, and those less than one hour are</w:t>
      </w:r>
      <w:r>
        <w:rPr>
          <w:rFonts w:ascii="Arial" w:eastAsia="Arial" w:hAnsi="Arial" w:cs="Arial"/>
          <w:color w:val="000000"/>
          <w:sz w:val="20"/>
        </w:rPr>
        <w:t xml:space="preserve"> calculated as one hour)</w:t>
      </w:r>
    </w:p>
    <w:tbl>
      <w:tblPr>
        <w:tblStyle w:val="af2"/>
        <w:tblW w:w="8944" w:type="dxa"/>
        <w:jc w:val="center"/>
        <w:tblLook w:val="04A0" w:firstRow="1" w:lastRow="0" w:firstColumn="1" w:lastColumn="0" w:noHBand="0" w:noVBand="1"/>
      </w:tblPr>
      <w:tblGrid>
        <w:gridCol w:w="1406"/>
        <w:gridCol w:w="2247"/>
        <w:gridCol w:w="650"/>
        <w:gridCol w:w="654"/>
        <w:gridCol w:w="659"/>
        <w:gridCol w:w="671"/>
        <w:gridCol w:w="667"/>
        <w:gridCol w:w="665"/>
        <w:gridCol w:w="663"/>
        <w:gridCol w:w="662"/>
      </w:tblGrid>
      <w:tr w:rsidR="00150250" w:rsidRPr="005019CA" w14:paraId="6888C28A" w14:textId="77777777" w:rsidTr="00054D32">
        <w:trPr>
          <w:jc w:val="center"/>
        </w:trPr>
        <w:tc>
          <w:tcPr>
            <w:tcW w:w="3653" w:type="dxa"/>
            <w:gridSpan w:val="2"/>
            <w:vMerge w:val="restart"/>
            <w:tcBorders>
              <w:tl2br w:val="single" w:sz="4" w:space="0" w:color="auto"/>
            </w:tcBorders>
          </w:tcPr>
          <w:p w14:paraId="116CB45F" w14:textId="628DE082" w:rsidR="00150250" w:rsidRPr="00500F64" w:rsidRDefault="00150250" w:rsidP="004579D1">
            <w:pPr>
              <w:rPr>
                <w:rFonts w:ascii="標楷體" w:eastAsia="標楷體" w:hAnsi="標楷體"/>
                <w:color w:val="000000" w:themeColor="text1"/>
                <w:sz w:val="20"/>
                <w:szCs w:val="20"/>
              </w:rPr>
            </w:pPr>
            <w:r>
              <w:rPr>
                <w:rFonts w:asciiTheme="minorEastAsia" w:eastAsiaTheme="minorEastAsia" w:hAnsiTheme="minorEastAsia" w:cs="Arial" w:hint="eastAsia"/>
                <w:color w:val="000000"/>
                <w:sz w:val="20"/>
                <w:szCs w:val="20"/>
              </w:rPr>
              <w:t xml:space="preserve">                  </w:t>
            </w:r>
            <w:r w:rsidR="00054D32">
              <w:rPr>
                <w:rFonts w:ascii="標楷體" w:eastAsia="標楷體" w:hAnsi="標楷體" w:hint="eastAsia"/>
                <w:color w:val="000000" w:themeColor="text1"/>
                <w:sz w:val="20"/>
                <w:szCs w:val="20"/>
              </w:rPr>
              <w:t xml:space="preserve">   </w:t>
            </w:r>
            <w:r w:rsidRPr="002660FC">
              <w:rPr>
                <w:rFonts w:ascii="Arial" w:eastAsia="Arial" w:hAnsi="Arial" w:cs="Arial"/>
                <w:color w:val="000000"/>
                <w:sz w:val="20"/>
                <w:szCs w:val="20"/>
              </w:rPr>
              <w:t>Leave hours</w:t>
            </w:r>
          </w:p>
          <w:p w14:paraId="06CE89B3" w14:textId="77777777" w:rsidR="00500F64" w:rsidRDefault="00500F64" w:rsidP="004579D1">
            <w:pPr>
              <w:rPr>
                <w:rFonts w:ascii="Arial" w:eastAsia="Arial" w:hAnsi="Arial" w:cs="Arial"/>
                <w:color w:val="000000"/>
                <w:sz w:val="20"/>
                <w:szCs w:val="20"/>
              </w:rPr>
            </w:pPr>
          </w:p>
          <w:p w14:paraId="78F77C95" w14:textId="77EAD3DC" w:rsidR="00150250" w:rsidRPr="005019CA" w:rsidRDefault="00150250" w:rsidP="004579D1">
            <w:pPr>
              <w:rPr>
                <w:rFonts w:ascii="標楷體" w:eastAsia="標楷體" w:hAnsi="標楷體" w:hint="eastAsia"/>
                <w:color w:val="000000" w:themeColor="text1"/>
              </w:rPr>
            </w:pPr>
            <w:r w:rsidRPr="002660FC">
              <w:rPr>
                <w:rFonts w:ascii="Arial" w:eastAsia="Arial" w:hAnsi="Arial" w:cs="Arial"/>
                <w:color w:val="000000"/>
                <w:sz w:val="20"/>
                <w:szCs w:val="20"/>
              </w:rPr>
              <w:t>Leave type/attached documents</w:t>
            </w:r>
          </w:p>
        </w:tc>
        <w:tc>
          <w:tcPr>
            <w:tcW w:w="5291" w:type="dxa"/>
            <w:gridSpan w:val="8"/>
          </w:tcPr>
          <w:p w14:paraId="497354CB" w14:textId="390FD851" w:rsidR="00150250" w:rsidRPr="005019CA" w:rsidRDefault="00054D32" w:rsidP="004579D1">
            <w:pPr>
              <w:jc w:val="center"/>
              <w:rPr>
                <w:rFonts w:eastAsia="標楷體"/>
                <w:color w:val="000000" w:themeColor="text1"/>
              </w:rPr>
            </w:pPr>
            <w:r w:rsidRPr="002660FC">
              <w:rPr>
                <w:rFonts w:ascii="Arial" w:eastAsia="Arial" w:hAnsi="Arial" w:cs="Arial"/>
                <w:color w:val="000000"/>
                <w:sz w:val="20"/>
                <w:szCs w:val="20"/>
              </w:rPr>
              <w:t>Average weekly teaching hours</w:t>
            </w:r>
          </w:p>
        </w:tc>
      </w:tr>
      <w:tr w:rsidR="00054D32" w:rsidRPr="005019CA" w14:paraId="1A4CACC9" w14:textId="77777777" w:rsidTr="00054D32">
        <w:trPr>
          <w:jc w:val="center"/>
        </w:trPr>
        <w:tc>
          <w:tcPr>
            <w:tcW w:w="3653" w:type="dxa"/>
            <w:gridSpan w:val="2"/>
            <w:vMerge/>
            <w:tcBorders>
              <w:tl2br w:val="single" w:sz="4" w:space="0" w:color="auto"/>
            </w:tcBorders>
          </w:tcPr>
          <w:p w14:paraId="619C1D52" w14:textId="77777777" w:rsidR="00150250" w:rsidRPr="005019CA" w:rsidRDefault="00150250" w:rsidP="004579D1">
            <w:pPr>
              <w:rPr>
                <w:rFonts w:ascii="標楷體" w:eastAsia="標楷體" w:hAnsi="標楷體"/>
                <w:color w:val="000000" w:themeColor="text1"/>
              </w:rPr>
            </w:pPr>
          </w:p>
        </w:tc>
        <w:tc>
          <w:tcPr>
            <w:tcW w:w="650" w:type="dxa"/>
            <w:vAlign w:val="center"/>
          </w:tcPr>
          <w:p w14:paraId="3D1DAFE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w:t>
            </w:r>
          </w:p>
        </w:tc>
        <w:tc>
          <w:tcPr>
            <w:tcW w:w="654" w:type="dxa"/>
            <w:vAlign w:val="center"/>
          </w:tcPr>
          <w:p w14:paraId="36F2E87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w:t>
            </w:r>
          </w:p>
        </w:tc>
        <w:tc>
          <w:tcPr>
            <w:tcW w:w="659" w:type="dxa"/>
            <w:vAlign w:val="center"/>
          </w:tcPr>
          <w:p w14:paraId="1FCD277A"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71" w:type="dxa"/>
            <w:vAlign w:val="center"/>
          </w:tcPr>
          <w:p w14:paraId="1C702BAB" w14:textId="77777777" w:rsidR="00150250" w:rsidRPr="005019CA" w:rsidRDefault="00150250" w:rsidP="004579D1">
            <w:pPr>
              <w:jc w:val="center"/>
              <w:rPr>
                <w:rFonts w:eastAsia="標楷體"/>
                <w:color w:val="000000" w:themeColor="text1"/>
              </w:rPr>
            </w:pPr>
            <w:r w:rsidRPr="005019CA">
              <w:rPr>
                <w:rFonts w:eastAsia="標楷體"/>
                <w:color w:val="000000" w:themeColor="text1"/>
              </w:rPr>
              <w:t>4</w:t>
            </w:r>
          </w:p>
        </w:tc>
        <w:tc>
          <w:tcPr>
            <w:tcW w:w="667" w:type="dxa"/>
            <w:vAlign w:val="center"/>
          </w:tcPr>
          <w:p w14:paraId="16480961" w14:textId="77777777" w:rsidR="00150250" w:rsidRPr="005019CA" w:rsidRDefault="00150250" w:rsidP="004579D1">
            <w:pPr>
              <w:jc w:val="center"/>
              <w:rPr>
                <w:rFonts w:eastAsia="標楷體"/>
                <w:color w:val="000000" w:themeColor="text1"/>
              </w:rPr>
            </w:pPr>
            <w:r w:rsidRPr="005019CA">
              <w:rPr>
                <w:rFonts w:eastAsia="標楷體"/>
                <w:color w:val="000000" w:themeColor="text1"/>
              </w:rPr>
              <w:t>5</w:t>
            </w:r>
          </w:p>
        </w:tc>
        <w:tc>
          <w:tcPr>
            <w:tcW w:w="665" w:type="dxa"/>
            <w:vAlign w:val="center"/>
          </w:tcPr>
          <w:p w14:paraId="649C81F0"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63" w:type="dxa"/>
            <w:vAlign w:val="center"/>
          </w:tcPr>
          <w:p w14:paraId="6331BAC3" w14:textId="77777777" w:rsidR="00150250" w:rsidRPr="005019CA" w:rsidRDefault="00150250" w:rsidP="004579D1">
            <w:pPr>
              <w:jc w:val="center"/>
              <w:rPr>
                <w:rFonts w:eastAsia="標楷體"/>
                <w:color w:val="000000" w:themeColor="text1"/>
              </w:rPr>
            </w:pPr>
            <w:r w:rsidRPr="005019CA">
              <w:rPr>
                <w:rFonts w:eastAsia="標楷體"/>
                <w:color w:val="000000" w:themeColor="text1"/>
              </w:rPr>
              <w:t>7</w:t>
            </w:r>
          </w:p>
        </w:tc>
        <w:tc>
          <w:tcPr>
            <w:tcW w:w="662" w:type="dxa"/>
            <w:vAlign w:val="center"/>
          </w:tcPr>
          <w:p w14:paraId="05D6BE3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8</w:t>
            </w:r>
          </w:p>
        </w:tc>
      </w:tr>
      <w:tr w:rsidR="00054D32" w:rsidRPr="005019CA" w14:paraId="70D1CA5E" w14:textId="77777777" w:rsidTr="00054D32">
        <w:trPr>
          <w:trHeight w:val="473"/>
          <w:jc w:val="center"/>
        </w:trPr>
        <w:tc>
          <w:tcPr>
            <w:tcW w:w="3653" w:type="dxa"/>
            <w:gridSpan w:val="2"/>
          </w:tcPr>
          <w:p w14:paraId="0A8D5C36" w14:textId="16A5D06D" w:rsidR="00150250" w:rsidRPr="005019CA" w:rsidRDefault="00054D32" w:rsidP="004579D1">
            <w:pPr>
              <w:pStyle w:val="HTML"/>
              <w:snapToGrid w:val="0"/>
              <w:rPr>
                <w:rFonts w:ascii="標楷體" w:eastAsia="標楷體" w:hAnsi="標楷體"/>
                <w:color w:val="000000" w:themeColor="text1"/>
              </w:rPr>
            </w:pPr>
            <w:r w:rsidRPr="002660FC">
              <w:rPr>
                <w:rFonts w:ascii="Arial" w:eastAsia="Arial" w:hAnsi="Arial" w:cs="Arial"/>
                <w:color w:val="000000"/>
              </w:rPr>
              <w:t>Marriage leave</w:t>
            </w:r>
            <w:r w:rsidRPr="002660FC">
              <w:rPr>
                <w:rFonts w:ascii="Arial" w:eastAsia="Arial" w:hAnsi="Arial" w:cs="Arial"/>
              </w:rPr>
              <w:t xml:space="preserve"> </w:t>
            </w:r>
            <w:r w:rsidRPr="002660FC">
              <w:rPr>
                <w:rFonts w:ascii="Arial" w:eastAsia="Arial" w:hAnsi="Arial" w:cs="Arial"/>
              </w:rPr>
              <w:br/>
            </w:r>
            <w:r w:rsidRPr="002660FC">
              <w:rPr>
                <w:rFonts w:ascii="Arial" w:eastAsia="Arial" w:hAnsi="Arial" w:cs="Arial"/>
                <w:color w:val="000000"/>
              </w:rPr>
              <w:t>(Household registration information shall be attached. If those who take leave before the date of marriage registration, they may apply for leave with the wedding invitation card first, and then supplement the household registration information.)</w:t>
            </w:r>
          </w:p>
        </w:tc>
        <w:tc>
          <w:tcPr>
            <w:tcW w:w="650" w:type="dxa"/>
            <w:vAlign w:val="center"/>
          </w:tcPr>
          <w:p w14:paraId="6C17382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54" w:type="dxa"/>
            <w:vAlign w:val="center"/>
          </w:tcPr>
          <w:p w14:paraId="51D1A39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59" w:type="dxa"/>
            <w:vAlign w:val="center"/>
          </w:tcPr>
          <w:p w14:paraId="727D512F" w14:textId="77777777" w:rsidR="00150250" w:rsidRPr="005019CA" w:rsidRDefault="00150250" w:rsidP="004579D1">
            <w:pPr>
              <w:jc w:val="center"/>
              <w:rPr>
                <w:rFonts w:eastAsia="標楷體"/>
                <w:color w:val="000000" w:themeColor="text1"/>
              </w:rPr>
            </w:pPr>
            <w:r w:rsidRPr="005019CA">
              <w:rPr>
                <w:rFonts w:eastAsia="標楷體"/>
                <w:color w:val="000000" w:themeColor="text1"/>
              </w:rPr>
              <w:t>9</w:t>
            </w:r>
          </w:p>
        </w:tc>
        <w:tc>
          <w:tcPr>
            <w:tcW w:w="671" w:type="dxa"/>
            <w:vAlign w:val="center"/>
          </w:tcPr>
          <w:p w14:paraId="4CA071E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12</w:t>
            </w:r>
          </w:p>
        </w:tc>
        <w:tc>
          <w:tcPr>
            <w:tcW w:w="667" w:type="dxa"/>
            <w:vAlign w:val="center"/>
          </w:tcPr>
          <w:p w14:paraId="423EB89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14</w:t>
            </w:r>
          </w:p>
        </w:tc>
        <w:tc>
          <w:tcPr>
            <w:tcW w:w="665" w:type="dxa"/>
            <w:vAlign w:val="center"/>
          </w:tcPr>
          <w:p w14:paraId="7B3CFEA7"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17</w:t>
            </w:r>
          </w:p>
        </w:tc>
        <w:tc>
          <w:tcPr>
            <w:tcW w:w="663" w:type="dxa"/>
            <w:vAlign w:val="center"/>
          </w:tcPr>
          <w:p w14:paraId="6E023F8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20</w:t>
            </w:r>
          </w:p>
        </w:tc>
        <w:tc>
          <w:tcPr>
            <w:tcW w:w="662" w:type="dxa"/>
            <w:vAlign w:val="center"/>
          </w:tcPr>
          <w:p w14:paraId="674C2FC7"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23</w:t>
            </w:r>
          </w:p>
        </w:tc>
      </w:tr>
      <w:tr w:rsidR="00054D32" w:rsidRPr="005019CA" w14:paraId="1994BF03" w14:textId="77777777" w:rsidTr="00054D32">
        <w:trPr>
          <w:trHeight w:val="473"/>
          <w:jc w:val="center"/>
        </w:trPr>
        <w:tc>
          <w:tcPr>
            <w:tcW w:w="3653" w:type="dxa"/>
            <w:gridSpan w:val="2"/>
          </w:tcPr>
          <w:p w14:paraId="7DB9AA16" w14:textId="60A5CC7E" w:rsidR="00054D32" w:rsidRPr="002660FC" w:rsidRDefault="00054D32" w:rsidP="00054D32">
            <w:pPr>
              <w:spacing w:line="200" w:lineRule="exact"/>
              <w:rPr>
                <w:rFonts w:ascii="標楷體" w:eastAsia="標楷體" w:hAnsi="標楷體"/>
                <w:color w:val="000000" w:themeColor="text1"/>
                <w:sz w:val="20"/>
                <w:szCs w:val="20"/>
              </w:rPr>
            </w:pPr>
            <w:r w:rsidRPr="002660FC">
              <w:rPr>
                <w:rFonts w:ascii="Arial" w:eastAsia="Arial" w:hAnsi="Arial" w:cs="Arial"/>
                <w:color w:val="000000"/>
                <w:sz w:val="20"/>
                <w:szCs w:val="20"/>
              </w:rPr>
              <w:t>Prenatal leave</w:t>
            </w:r>
          </w:p>
          <w:p w14:paraId="263FC42C" w14:textId="4AEC2720" w:rsidR="00150250" w:rsidRPr="005019CA" w:rsidRDefault="00054D32" w:rsidP="00054D32">
            <w:pPr>
              <w:snapToGrid w:val="0"/>
              <w:rPr>
                <w:rFonts w:ascii="標楷體" w:eastAsia="標楷體" w:hAnsi="標楷體"/>
                <w:color w:val="000000" w:themeColor="text1"/>
              </w:rPr>
            </w:pPr>
            <w:r w:rsidRPr="002660FC">
              <w:rPr>
                <w:rFonts w:ascii="Arial" w:eastAsia="Arial" w:hAnsi="Arial" w:cs="Arial"/>
                <w:color w:val="000000"/>
                <w:sz w:val="20"/>
                <w:szCs w:val="20"/>
              </w:rPr>
              <w:t>(Mother's Handbook shall be attached for the first leave)</w:t>
            </w:r>
          </w:p>
        </w:tc>
        <w:tc>
          <w:tcPr>
            <w:tcW w:w="650" w:type="dxa"/>
            <w:vAlign w:val="center"/>
          </w:tcPr>
          <w:p w14:paraId="775585A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w:t>
            </w:r>
          </w:p>
        </w:tc>
        <w:tc>
          <w:tcPr>
            <w:tcW w:w="654" w:type="dxa"/>
            <w:vAlign w:val="center"/>
          </w:tcPr>
          <w:p w14:paraId="26F638CF" w14:textId="77777777" w:rsidR="00150250" w:rsidRPr="005019CA" w:rsidRDefault="00150250" w:rsidP="004579D1">
            <w:pPr>
              <w:jc w:val="center"/>
              <w:rPr>
                <w:rFonts w:eastAsia="標楷體"/>
                <w:color w:val="000000" w:themeColor="text1"/>
              </w:rPr>
            </w:pPr>
            <w:r w:rsidRPr="005019CA">
              <w:rPr>
                <w:rFonts w:eastAsia="標楷體"/>
                <w:color w:val="000000" w:themeColor="text1"/>
              </w:rPr>
              <w:t>4</w:t>
            </w:r>
          </w:p>
        </w:tc>
        <w:tc>
          <w:tcPr>
            <w:tcW w:w="659" w:type="dxa"/>
            <w:vAlign w:val="center"/>
          </w:tcPr>
          <w:p w14:paraId="4EEE1386" w14:textId="77777777" w:rsidR="00150250" w:rsidRPr="005019CA" w:rsidRDefault="00150250" w:rsidP="004579D1">
            <w:pPr>
              <w:jc w:val="center"/>
              <w:rPr>
                <w:rFonts w:eastAsia="標楷體"/>
                <w:color w:val="000000" w:themeColor="text1"/>
              </w:rPr>
            </w:pPr>
            <w:r w:rsidRPr="005019CA">
              <w:rPr>
                <w:rFonts w:eastAsia="標楷體"/>
                <w:color w:val="000000" w:themeColor="text1"/>
              </w:rPr>
              <w:t>5</w:t>
            </w:r>
          </w:p>
        </w:tc>
        <w:tc>
          <w:tcPr>
            <w:tcW w:w="671" w:type="dxa"/>
            <w:vAlign w:val="center"/>
          </w:tcPr>
          <w:p w14:paraId="1E6FC99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7</w:t>
            </w:r>
          </w:p>
        </w:tc>
        <w:tc>
          <w:tcPr>
            <w:tcW w:w="667" w:type="dxa"/>
            <w:vAlign w:val="center"/>
          </w:tcPr>
          <w:p w14:paraId="4196158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8</w:t>
            </w:r>
          </w:p>
        </w:tc>
        <w:tc>
          <w:tcPr>
            <w:tcW w:w="665" w:type="dxa"/>
            <w:vAlign w:val="center"/>
          </w:tcPr>
          <w:p w14:paraId="35C59EAF"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10</w:t>
            </w:r>
          </w:p>
        </w:tc>
        <w:tc>
          <w:tcPr>
            <w:tcW w:w="663" w:type="dxa"/>
            <w:vAlign w:val="center"/>
          </w:tcPr>
          <w:p w14:paraId="79657EF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12</w:t>
            </w:r>
          </w:p>
        </w:tc>
        <w:tc>
          <w:tcPr>
            <w:tcW w:w="662" w:type="dxa"/>
            <w:vAlign w:val="center"/>
          </w:tcPr>
          <w:p w14:paraId="45C45F9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13</w:t>
            </w:r>
          </w:p>
        </w:tc>
      </w:tr>
      <w:tr w:rsidR="00054D32" w:rsidRPr="005019CA" w14:paraId="3FCC4921" w14:textId="77777777" w:rsidTr="00054D32">
        <w:trPr>
          <w:trHeight w:val="473"/>
          <w:jc w:val="center"/>
        </w:trPr>
        <w:tc>
          <w:tcPr>
            <w:tcW w:w="3653" w:type="dxa"/>
            <w:gridSpan w:val="2"/>
          </w:tcPr>
          <w:p w14:paraId="4CC4558B" w14:textId="06AB7D49" w:rsidR="00150250" w:rsidRPr="00500F64" w:rsidRDefault="00054D32" w:rsidP="00500F64">
            <w:pPr>
              <w:spacing w:line="200" w:lineRule="exact"/>
              <w:rPr>
                <w:rFonts w:ascii="標楷體" w:eastAsia="標楷體" w:hAnsi="標楷體"/>
                <w:color w:val="000000" w:themeColor="text1"/>
                <w:sz w:val="20"/>
                <w:szCs w:val="20"/>
              </w:rPr>
            </w:pPr>
            <w:r w:rsidRPr="002660FC">
              <w:rPr>
                <w:rFonts w:ascii="Arial" w:eastAsia="Arial" w:hAnsi="Arial" w:cs="Arial"/>
                <w:color w:val="000000"/>
                <w:sz w:val="20"/>
                <w:szCs w:val="20"/>
              </w:rPr>
              <w:t>Paternity leave</w:t>
            </w:r>
            <w:r w:rsidRPr="002660FC">
              <w:rPr>
                <w:rFonts w:ascii="Arial" w:eastAsia="Arial" w:hAnsi="Arial" w:cs="Arial"/>
                <w:sz w:val="20"/>
                <w:szCs w:val="20"/>
              </w:rPr>
              <w:br/>
            </w:r>
            <w:r w:rsidRPr="002660FC">
              <w:rPr>
                <w:rFonts w:ascii="Arial" w:eastAsia="Arial" w:hAnsi="Arial" w:cs="Arial"/>
                <w:color w:val="000000"/>
                <w:sz w:val="20"/>
                <w:szCs w:val="20"/>
              </w:rPr>
              <w:t>(Medical diagnosis certificate shall be attached)</w:t>
            </w:r>
          </w:p>
        </w:tc>
        <w:tc>
          <w:tcPr>
            <w:tcW w:w="650" w:type="dxa"/>
            <w:vAlign w:val="center"/>
          </w:tcPr>
          <w:p w14:paraId="23128B4B"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w:t>
            </w:r>
          </w:p>
        </w:tc>
        <w:tc>
          <w:tcPr>
            <w:tcW w:w="654" w:type="dxa"/>
            <w:vAlign w:val="center"/>
          </w:tcPr>
          <w:p w14:paraId="19766EE6"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w:t>
            </w:r>
          </w:p>
        </w:tc>
        <w:tc>
          <w:tcPr>
            <w:tcW w:w="659" w:type="dxa"/>
            <w:vAlign w:val="center"/>
          </w:tcPr>
          <w:p w14:paraId="6F893F4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71" w:type="dxa"/>
            <w:vAlign w:val="center"/>
          </w:tcPr>
          <w:p w14:paraId="7F4E4D5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4</w:t>
            </w:r>
          </w:p>
        </w:tc>
        <w:tc>
          <w:tcPr>
            <w:tcW w:w="667" w:type="dxa"/>
            <w:vAlign w:val="center"/>
          </w:tcPr>
          <w:p w14:paraId="79F98021" w14:textId="77777777" w:rsidR="00150250" w:rsidRPr="005019CA" w:rsidRDefault="00150250" w:rsidP="004579D1">
            <w:pPr>
              <w:jc w:val="center"/>
              <w:rPr>
                <w:rFonts w:eastAsia="標楷體"/>
                <w:color w:val="000000" w:themeColor="text1"/>
              </w:rPr>
            </w:pPr>
            <w:r w:rsidRPr="005019CA">
              <w:rPr>
                <w:rFonts w:eastAsia="標楷體"/>
                <w:color w:val="000000" w:themeColor="text1"/>
              </w:rPr>
              <w:t>5</w:t>
            </w:r>
          </w:p>
        </w:tc>
        <w:tc>
          <w:tcPr>
            <w:tcW w:w="665" w:type="dxa"/>
            <w:vAlign w:val="center"/>
          </w:tcPr>
          <w:p w14:paraId="73B5727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63" w:type="dxa"/>
            <w:vAlign w:val="center"/>
          </w:tcPr>
          <w:p w14:paraId="12F61309" w14:textId="77777777" w:rsidR="00150250" w:rsidRPr="005019CA" w:rsidRDefault="00150250" w:rsidP="004579D1">
            <w:pPr>
              <w:jc w:val="center"/>
              <w:rPr>
                <w:rFonts w:eastAsia="標楷體"/>
                <w:color w:val="000000" w:themeColor="text1"/>
              </w:rPr>
            </w:pPr>
            <w:r w:rsidRPr="005019CA">
              <w:rPr>
                <w:rFonts w:eastAsia="標楷體"/>
                <w:color w:val="000000" w:themeColor="text1"/>
              </w:rPr>
              <w:t>7</w:t>
            </w:r>
          </w:p>
        </w:tc>
        <w:tc>
          <w:tcPr>
            <w:tcW w:w="662" w:type="dxa"/>
            <w:vAlign w:val="center"/>
          </w:tcPr>
          <w:p w14:paraId="0544E9D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8</w:t>
            </w:r>
          </w:p>
        </w:tc>
      </w:tr>
      <w:tr w:rsidR="00054D32" w:rsidRPr="005019CA" w14:paraId="3792A414" w14:textId="77777777" w:rsidTr="00054D32">
        <w:trPr>
          <w:trHeight w:val="473"/>
          <w:jc w:val="center"/>
        </w:trPr>
        <w:tc>
          <w:tcPr>
            <w:tcW w:w="3653" w:type="dxa"/>
            <w:gridSpan w:val="2"/>
            <w:vAlign w:val="center"/>
          </w:tcPr>
          <w:p w14:paraId="1B1E5746" w14:textId="0FAD0707" w:rsidR="00150250" w:rsidRPr="005019CA" w:rsidRDefault="00054D32" w:rsidP="00054D32">
            <w:pPr>
              <w:rPr>
                <w:rFonts w:ascii="標楷體" w:eastAsia="標楷體" w:hAnsi="標楷體"/>
                <w:color w:val="000000" w:themeColor="text1"/>
              </w:rPr>
            </w:pPr>
            <w:r w:rsidRPr="002660FC">
              <w:rPr>
                <w:rFonts w:ascii="Arial" w:eastAsia="Arial" w:hAnsi="Arial" w:cs="Arial"/>
                <w:color w:val="000000"/>
                <w:sz w:val="20"/>
                <w:szCs w:val="20"/>
              </w:rPr>
              <w:t>Leave for personal affairs (including the leave for family care)</w:t>
            </w:r>
          </w:p>
        </w:tc>
        <w:tc>
          <w:tcPr>
            <w:tcW w:w="650" w:type="dxa"/>
            <w:vAlign w:val="center"/>
          </w:tcPr>
          <w:p w14:paraId="7606DB90"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w:t>
            </w:r>
          </w:p>
        </w:tc>
        <w:tc>
          <w:tcPr>
            <w:tcW w:w="654" w:type="dxa"/>
            <w:vAlign w:val="center"/>
          </w:tcPr>
          <w:p w14:paraId="002219EE"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w:t>
            </w:r>
          </w:p>
        </w:tc>
        <w:tc>
          <w:tcPr>
            <w:tcW w:w="659" w:type="dxa"/>
            <w:vAlign w:val="center"/>
          </w:tcPr>
          <w:p w14:paraId="37496141"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71" w:type="dxa"/>
            <w:vAlign w:val="center"/>
          </w:tcPr>
          <w:p w14:paraId="1524D162"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67" w:type="dxa"/>
            <w:vAlign w:val="center"/>
          </w:tcPr>
          <w:p w14:paraId="40816B80" w14:textId="77777777" w:rsidR="00150250" w:rsidRPr="005019CA" w:rsidRDefault="00150250" w:rsidP="004579D1">
            <w:pPr>
              <w:jc w:val="center"/>
              <w:rPr>
                <w:rFonts w:eastAsia="標楷體"/>
                <w:color w:val="000000" w:themeColor="text1"/>
              </w:rPr>
            </w:pPr>
            <w:r w:rsidRPr="005019CA">
              <w:rPr>
                <w:rFonts w:eastAsia="標楷體"/>
                <w:color w:val="000000" w:themeColor="text1"/>
              </w:rPr>
              <w:t>4</w:t>
            </w:r>
          </w:p>
        </w:tc>
        <w:tc>
          <w:tcPr>
            <w:tcW w:w="665" w:type="dxa"/>
            <w:vAlign w:val="center"/>
          </w:tcPr>
          <w:p w14:paraId="4005F19B" w14:textId="77777777" w:rsidR="00150250" w:rsidRPr="005019CA" w:rsidRDefault="00150250" w:rsidP="004579D1">
            <w:pPr>
              <w:jc w:val="center"/>
              <w:rPr>
                <w:rFonts w:eastAsia="標楷體"/>
                <w:color w:val="000000" w:themeColor="text1"/>
              </w:rPr>
            </w:pPr>
            <w:r w:rsidRPr="005019CA">
              <w:rPr>
                <w:rFonts w:eastAsia="標楷體"/>
                <w:color w:val="000000" w:themeColor="text1"/>
              </w:rPr>
              <w:t>5</w:t>
            </w:r>
          </w:p>
        </w:tc>
        <w:tc>
          <w:tcPr>
            <w:tcW w:w="663" w:type="dxa"/>
            <w:vAlign w:val="center"/>
          </w:tcPr>
          <w:p w14:paraId="3F12948F" w14:textId="77777777" w:rsidR="00150250" w:rsidRPr="005019CA" w:rsidRDefault="00150250" w:rsidP="004579D1">
            <w:pPr>
              <w:jc w:val="center"/>
              <w:rPr>
                <w:rFonts w:eastAsia="標楷體"/>
                <w:color w:val="000000" w:themeColor="text1"/>
              </w:rPr>
            </w:pPr>
            <w:r w:rsidRPr="005019CA">
              <w:rPr>
                <w:rFonts w:eastAsia="標楷體"/>
                <w:color w:val="000000" w:themeColor="text1"/>
              </w:rPr>
              <w:t>5</w:t>
            </w:r>
          </w:p>
        </w:tc>
        <w:tc>
          <w:tcPr>
            <w:tcW w:w="662" w:type="dxa"/>
            <w:vAlign w:val="center"/>
          </w:tcPr>
          <w:p w14:paraId="46DA163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r>
      <w:tr w:rsidR="00054D32" w:rsidRPr="005019CA" w14:paraId="4270A06E" w14:textId="77777777" w:rsidTr="00054D32">
        <w:trPr>
          <w:trHeight w:val="473"/>
          <w:jc w:val="center"/>
        </w:trPr>
        <w:tc>
          <w:tcPr>
            <w:tcW w:w="3653" w:type="dxa"/>
            <w:gridSpan w:val="2"/>
            <w:vAlign w:val="center"/>
          </w:tcPr>
          <w:p w14:paraId="0FAD6F48" w14:textId="40FC0032" w:rsidR="00150250" w:rsidRPr="005019CA" w:rsidRDefault="00054D32" w:rsidP="00054D32">
            <w:pPr>
              <w:rPr>
                <w:rFonts w:ascii="標楷體" w:eastAsia="標楷體" w:hAnsi="標楷體"/>
                <w:color w:val="000000" w:themeColor="text1"/>
              </w:rPr>
            </w:pPr>
            <w:r w:rsidRPr="002660FC">
              <w:rPr>
                <w:rFonts w:ascii="Arial" w:eastAsia="Arial" w:hAnsi="Arial" w:cs="Arial"/>
                <w:color w:val="000000"/>
                <w:sz w:val="20"/>
                <w:szCs w:val="20"/>
              </w:rPr>
              <w:t>Sick leave (including maternity recuperation and menstrual leave)</w:t>
            </w:r>
          </w:p>
        </w:tc>
        <w:tc>
          <w:tcPr>
            <w:tcW w:w="650" w:type="dxa"/>
            <w:vAlign w:val="center"/>
          </w:tcPr>
          <w:p w14:paraId="0B92D2B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54" w:type="dxa"/>
            <w:vAlign w:val="center"/>
          </w:tcPr>
          <w:p w14:paraId="1AAB24E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59" w:type="dxa"/>
            <w:vAlign w:val="center"/>
          </w:tcPr>
          <w:p w14:paraId="32B38B02" w14:textId="77777777" w:rsidR="00150250" w:rsidRPr="005019CA" w:rsidRDefault="00150250" w:rsidP="004579D1">
            <w:pPr>
              <w:jc w:val="center"/>
              <w:rPr>
                <w:rFonts w:eastAsia="標楷體"/>
                <w:color w:val="000000" w:themeColor="text1"/>
              </w:rPr>
            </w:pPr>
            <w:r w:rsidRPr="005019CA">
              <w:rPr>
                <w:rFonts w:eastAsia="標楷體"/>
                <w:color w:val="000000" w:themeColor="text1"/>
              </w:rPr>
              <w:t>9</w:t>
            </w:r>
          </w:p>
        </w:tc>
        <w:tc>
          <w:tcPr>
            <w:tcW w:w="671" w:type="dxa"/>
            <w:vAlign w:val="center"/>
          </w:tcPr>
          <w:p w14:paraId="2CE8A471"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12</w:t>
            </w:r>
          </w:p>
        </w:tc>
        <w:tc>
          <w:tcPr>
            <w:tcW w:w="667" w:type="dxa"/>
            <w:vAlign w:val="center"/>
          </w:tcPr>
          <w:p w14:paraId="73F95F49"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14</w:t>
            </w:r>
          </w:p>
        </w:tc>
        <w:tc>
          <w:tcPr>
            <w:tcW w:w="665" w:type="dxa"/>
            <w:vAlign w:val="center"/>
          </w:tcPr>
          <w:p w14:paraId="40C9645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17</w:t>
            </w:r>
          </w:p>
        </w:tc>
        <w:tc>
          <w:tcPr>
            <w:tcW w:w="663" w:type="dxa"/>
            <w:vAlign w:val="center"/>
          </w:tcPr>
          <w:p w14:paraId="091C0C8B"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20</w:t>
            </w:r>
          </w:p>
        </w:tc>
        <w:tc>
          <w:tcPr>
            <w:tcW w:w="662" w:type="dxa"/>
            <w:vAlign w:val="center"/>
          </w:tcPr>
          <w:p w14:paraId="1419F249"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23</w:t>
            </w:r>
          </w:p>
        </w:tc>
      </w:tr>
      <w:tr w:rsidR="00054D32" w:rsidRPr="005019CA" w14:paraId="5FE61E45" w14:textId="77777777" w:rsidTr="00054D32">
        <w:trPr>
          <w:trHeight w:val="557"/>
          <w:jc w:val="center"/>
        </w:trPr>
        <w:tc>
          <w:tcPr>
            <w:tcW w:w="1406" w:type="dxa"/>
            <w:vMerge w:val="restart"/>
            <w:vAlign w:val="center"/>
          </w:tcPr>
          <w:p w14:paraId="7EAED536" w14:textId="134142E5" w:rsidR="00054D32" w:rsidRPr="002660FC" w:rsidRDefault="00054D32" w:rsidP="00054D32">
            <w:pPr>
              <w:spacing w:line="200" w:lineRule="exact"/>
              <w:jc w:val="center"/>
              <w:rPr>
                <w:rFonts w:ascii="標楷體" w:eastAsia="標楷體" w:hAnsi="標楷體"/>
                <w:color w:val="000000" w:themeColor="text1"/>
                <w:sz w:val="20"/>
                <w:szCs w:val="20"/>
              </w:rPr>
            </w:pPr>
            <w:r w:rsidRPr="002660FC">
              <w:rPr>
                <w:rFonts w:ascii="Arial" w:eastAsia="Arial" w:hAnsi="Arial" w:cs="Arial"/>
                <w:sz w:val="20"/>
                <w:szCs w:val="20"/>
              </w:rPr>
              <w:t xml:space="preserve">Bereavement </w:t>
            </w:r>
            <w:proofErr w:type="gramStart"/>
            <w:r w:rsidRPr="002660FC">
              <w:rPr>
                <w:rFonts w:ascii="Arial" w:eastAsia="Arial" w:hAnsi="Arial" w:cs="Arial"/>
                <w:sz w:val="20"/>
                <w:szCs w:val="20"/>
              </w:rPr>
              <w:t>leave</w:t>
            </w:r>
            <w:proofErr w:type="gramEnd"/>
          </w:p>
          <w:p w14:paraId="7CF40E30" w14:textId="5DFCB14A" w:rsidR="00150250" w:rsidRPr="005019CA" w:rsidRDefault="00054D32" w:rsidP="00054D32">
            <w:pPr>
              <w:snapToGrid w:val="0"/>
              <w:jc w:val="center"/>
              <w:rPr>
                <w:rFonts w:ascii="標楷體" w:eastAsia="標楷體" w:hAnsi="標楷體"/>
                <w:color w:val="000000" w:themeColor="text1"/>
              </w:rPr>
            </w:pPr>
            <w:r w:rsidRPr="002660FC">
              <w:rPr>
                <w:rFonts w:ascii="Arial" w:eastAsia="Arial" w:hAnsi="Arial" w:cs="Arial"/>
                <w:color w:val="000000"/>
                <w:sz w:val="20"/>
                <w:szCs w:val="20"/>
              </w:rPr>
              <w:t>(An obituary shall be attached and proof of household removal shall be provided)</w:t>
            </w:r>
          </w:p>
        </w:tc>
        <w:tc>
          <w:tcPr>
            <w:tcW w:w="2247" w:type="dxa"/>
            <w:vAlign w:val="center"/>
          </w:tcPr>
          <w:p w14:paraId="39D14B89" w14:textId="05381440" w:rsidR="00150250" w:rsidRPr="005019CA" w:rsidRDefault="00054D32" w:rsidP="004579D1">
            <w:pPr>
              <w:jc w:val="both"/>
              <w:rPr>
                <w:rFonts w:ascii="標楷體" w:eastAsia="標楷體" w:hAnsi="標楷體"/>
                <w:color w:val="000000" w:themeColor="text1"/>
              </w:rPr>
            </w:pPr>
            <w:r w:rsidRPr="002660FC">
              <w:rPr>
                <w:rFonts w:ascii="Arial" w:eastAsia="Arial" w:hAnsi="Arial" w:cs="Arial"/>
                <w:color w:val="000000"/>
                <w:sz w:val="20"/>
                <w:szCs w:val="20"/>
              </w:rPr>
              <w:t>Death of parents or spouse</w:t>
            </w:r>
          </w:p>
        </w:tc>
        <w:tc>
          <w:tcPr>
            <w:tcW w:w="650" w:type="dxa"/>
            <w:vAlign w:val="center"/>
          </w:tcPr>
          <w:p w14:paraId="2D4BA99A"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54" w:type="dxa"/>
            <w:vAlign w:val="center"/>
          </w:tcPr>
          <w:p w14:paraId="4AB642D3"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59" w:type="dxa"/>
            <w:vAlign w:val="center"/>
          </w:tcPr>
          <w:p w14:paraId="4D2E763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9</w:t>
            </w:r>
          </w:p>
        </w:tc>
        <w:tc>
          <w:tcPr>
            <w:tcW w:w="671" w:type="dxa"/>
            <w:vAlign w:val="center"/>
          </w:tcPr>
          <w:p w14:paraId="0A7AD6FC"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12</w:t>
            </w:r>
          </w:p>
        </w:tc>
        <w:tc>
          <w:tcPr>
            <w:tcW w:w="667" w:type="dxa"/>
            <w:vAlign w:val="center"/>
          </w:tcPr>
          <w:p w14:paraId="25962657"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15</w:t>
            </w:r>
          </w:p>
        </w:tc>
        <w:tc>
          <w:tcPr>
            <w:tcW w:w="665" w:type="dxa"/>
            <w:vAlign w:val="center"/>
          </w:tcPr>
          <w:p w14:paraId="0C49923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18</w:t>
            </w:r>
          </w:p>
        </w:tc>
        <w:tc>
          <w:tcPr>
            <w:tcW w:w="663" w:type="dxa"/>
            <w:vAlign w:val="center"/>
          </w:tcPr>
          <w:p w14:paraId="7D7A8A03"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21</w:t>
            </w:r>
          </w:p>
        </w:tc>
        <w:tc>
          <w:tcPr>
            <w:tcW w:w="662" w:type="dxa"/>
            <w:vAlign w:val="center"/>
          </w:tcPr>
          <w:p w14:paraId="610D8CF9"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24</w:t>
            </w:r>
          </w:p>
        </w:tc>
      </w:tr>
      <w:tr w:rsidR="00054D32" w:rsidRPr="005019CA" w14:paraId="4B9A45DC" w14:textId="77777777" w:rsidTr="00054D32">
        <w:trPr>
          <w:jc w:val="center"/>
        </w:trPr>
        <w:tc>
          <w:tcPr>
            <w:tcW w:w="1406" w:type="dxa"/>
            <w:vMerge/>
          </w:tcPr>
          <w:p w14:paraId="1A2439E6" w14:textId="77777777" w:rsidR="00150250" w:rsidRPr="005019CA" w:rsidRDefault="00150250" w:rsidP="004579D1">
            <w:pPr>
              <w:rPr>
                <w:rFonts w:ascii="標楷體" w:eastAsia="標楷體" w:hAnsi="標楷體"/>
                <w:color w:val="000000" w:themeColor="text1"/>
              </w:rPr>
            </w:pPr>
          </w:p>
        </w:tc>
        <w:tc>
          <w:tcPr>
            <w:tcW w:w="2247" w:type="dxa"/>
          </w:tcPr>
          <w:p w14:paraId="7ACDF78E" w14:textId="44A0AB44" w:rsidR="00150250" w:rsidRPr="005019CA" w:rsidRDefault="00054D32" w:rsidP="004579D1">
            <w:pPr>
              <w:rPr>
                <w:rFonts w:ascii="標楷體" w:eastAsia="標楷體" w:hAnsi="標楷體"/>
                <w:color w:val="000000" w:themeColor="text1"/>
              </w:rPr>
            </w:pPr>
            <w:r w:rsidRPr="002660FC">
              <w:rPr>
                <w:rFonts w:ascii="Arial" w:eastAsia="Arial" w:hAnsi="Arial" w:cs="Arial"/>
                <w:color w:val="000000"/>
                <w:sz w:val="20"/>
                <w:szCs w:val="20"/>
              </w:rPr>
              <w:t>Death of stepparents, spouse's parents, or children</w:t>
            </w:r>
          </w:p>
        </w:tc>
        <w:tc>
          <w:tcPr>
            <w:tcW w:w="650" w:type="dxa"/>
            <w:vAlign w:val="center"/>
          </w:tcPr>
          <w:p w14:paraId="4A9EFBF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w:t>
            </w:r>
          </w:p>
        </w:tc>
        <w:tc>
          <w:tcPr>
            <w:tcW w:w="654" w:type="dxa"/>
            <w:vAlign w:val="center"/>
          </w:tcPr>
          <w:p w14:paraId="50353CD3" w14:textId="77777777" w:rsidR="00150250" w:rsidRPr="005019CA" w:rsidRDefault="00150250" w:rsidP="004579D1">
            <w:pPr>
              <w:jc w:val="center"/>
              <w:rPr>
                <w:rFonts w:eastAsia="標楷體"/>
                <w:color w:val="000000" w:themeColor="text1"/>
              </w:rPr>
            </w:pPr>
            <w:r w:rsidRPr="005019CA">
              <w:rPr>
                <w:rFonts w:eastAsia="標楷體"/>
                <w:color w:val="000000" w:themeColor="text1"/>
              </w:rPr>
              <w:t>4</w:t>
            </w:r>
          </w:p>
        </w:tc>
        <w:tc>
          <w:tcPr>
            <w:tcW w:w="659" w:type="dxa"/>
            <w:vAlign w:val="center"/>
          </w:tcPr>
          <w:p w14:paraId="256B3B6D"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71" w:type="dxa"/>
            <w:vAlign w:val="center"/>
          </w:tcPr>
          <w:p w14:paraId="1DD39719" w14:textId="77777777" w:rsidR="00150250" w:rsidRPr="005019CA" w:rsidRDefault="00150250" w:rsidP="004579D1">
            <w:pPr>
              <w:jc w:val="center"/>
              <w:rPr>
                <w:rFonts w:eastAsia="標楷體"/>
                <w:color w:val="000000" w:themeColor="text1"/>
              </w:rPr>
            </w:pPr>
            <w:r w:rsidRPr="005019CA">
              <w:rPr>
                <w:rFonts w:eastAsia="標楷體"/>
                <w:color w:val="000000" w:themeColor="text1"/>
              </w:rPr>
              <w:t>8</w:t>
            </w:r>
          </w:p>
        </w:tc>
        <w:tc>
          <w:tcPr>
            <w:tcW w:w="667" w:type="dxa"/>
            <w:vAlign w:val="center"/>
          </w:tcPr>
          <w:p w14:paraId="59584D0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10</w:t>
            </w:r>
          </w:p>
        </w:tc>
        <w:tc>
          <w:tcPr>
            <w:tcW w:w="665" w:type="dxa"/>
            <w:vAlign w:val="center"/>
          </w:tcPr>
          <w:p w14:paraId="2B901987"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12</w:t>
            </w:r>
          </w:p>
        </w:tc>
        <w:tc>
          <w:tcPr>
            <w:tcW w:w="663" w:type="dxa"/>
            <w:vAlign w:val="center"/>
          </w:tcPr>
          <w:p w14:paraId="52301FEA"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14</w:t>
            </w:r>
          </w:p>
        </w:tc>
        <w:tc>
          <w:tcPr>
            <w:tcW w:w="662" w:type="dxa"/>
            <w:vAlign w:val="center"/>
          </w:tcPr>
          <w:p w14:paraId="1B4545FA"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16</w:t>
            </w:r>
          </w:p>
        </w:tc>
      </w:tr>
      <w:tr w:rsidR="00054D32" w:rsidRPr="005019CA" w14:paraId="15121EAB" w14:textId="77777777" w:rsidTr="00054D32">
        <w:trPr>
          <w:jc w:val="center"/>
        </w:trPr>
        <w:tc>
          <w:tcPr>
            <w:tcW w:w="1406" w:type="dxa"/>
            <w:vMerge/>
          </w:tcPr>
          <w:p w14:paraId="7876F20B" w14:textId="77777777" w:rsidR="00150250" w:rsidRPr="005019CA" w:rsidRDefault="00150250" w:rsidP="004579D1">
            <w:pPr>
              <w:rPr>
                <w:rFonts w:ascii="標楷體" w:eastAsia="標楷體" w:hAnsi="標楷體"/>
                <w:color w:val="000000" w:themeColor="text1"/>
              </w:rPr>
            </w:pPr>
          </w:p>
        </w:tc>
        <w:tc>
          <w:tcPr>
            <w:tcW w:w="2247" w:type="dxa"/>
          </w:tcPr>
          <w:p w14:paraId="06308A22" w14:textId="7278B5A4" w:rsidR="00150250" w:rsidRPr="005019CA" w:rsidRDefault="00054D32" w:rsidP="004579D1">
            <w:pPr>
              <w:rPr>
                <w:rFonts w:ascii="標楷體" w:eastAsia="標楷體" w:hAnsi="標楷體"/>
                <w:color w:val="000000" w:themeColor="text1"/>
              </w:rPr>
            </w:pPr>
            <w:r w:rsidRPr="002660FC">
              <w:rPr>
                <w:rFonts w:ascii="Arial" w:eastAsia="Arial" w:hAnsi="Arial" w:cs="Arial"/>
                <w:color w:val="000000"/>
                <w:sz w:val="20"/>
                <w:szCs w:val="20"/>
              </w:rPr>
              <w:t>Death of great-grandparents, grandparents, spouse's grandparents, spouse's stepparents, siblings</w:t>
            </w:r>
          </w:p>
        </w:tc>
        <w:tc>
          <w:tcPr>
            <w:tcW w:w="650" w:type="dxa"/>
            <w:vAlign w:val="center"/>
          </w:tcPr>
          <w:p w14:paraId="0F2FF0D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1</w:t>
            </w:r>
          </w:p>
        </w:tc>
        <w:tc>
          <w:tcPr>
            <w:tcW w:w="654" w:type="dxa"/>
            <w:vAlign w:val="center"/>
          </w:tcPr>
          <w:p w14:paraId="3D36AA84" w14:textId="77777777" w:rsidR="00150250" w:rsidRPr="005019CA" w:rsidRDefault="00150250" w:rsidP="004579D1">
            <w:pPr>
              <w:jc w:val="center"/>
              <w:rPr>
                <w:rFonts w:eastAsia="標楷體"/>
                <w:color w:val="000000" w:themeColor="text1"/>
              </w:rPr>
            </w:pPr>
            <w:r w:rsidRPr="005019CA">
              <w:rPr>
                <w:rFonts w:eastAsia="標楷體"/>
                <w:color w:val="000000" w:themeColor="text1"/>
              </w:rPr>
              <w:t>2</w:t>
            </w:r>
          </w:p>
        </w:tc>
        <w:tc>
          <w:tcPr>
            <w:tcW w:w="659" w:type="dxa"/>
            <w:vAlign w:val="center"/>
          </w:tcPr>
          <w:p w14:paraId="753857F3" w14:textId="77777777" w:rsidR="00150250" w:rsidRPr="005019CA" w:rsidRDefault="00150250" w:rsidP="004579D1">
            <w:pPr>
              <w:jc w:val="center"/>
              <w:rPr>
                <w:rFonts w:eastAsia="標楷體"/>
                <w:color w:val="000000" w:themeColor="text1"/>
              </w:rPr>
            </w:pPr>
            <w:r w:rsidRPr="005019CA">
              <w:rPr>
                <w:rFonts w:eastAsia="標楷體"/>
                <w:color w:val="000000" w:themeColor="text1"/>
              </w:rPr>
              <w:t>3</w:t>
            </w:r>
          </w:p>
        </w:tc>
        <w:tc>
          <w:tcPr>
            <w:tcW w:w="671" w:type="dxa"/>
            <w:vAlign w:val="center"/>
          </w:tcPr>
          <w:p w14:paraId="0D9308DB" w14:textId="77777777" w:rsidR="00150250" w:rsidRPr="005019CA" w:rsidRDefault="00150250" w:rsidP="004579D1">
            <w:pPr>
              <w:jc w:val="center"/>
              <w:rPr>
                <w:rFonts w:eastAsia="標楷體"/>
                <w:color w:val="000000" w:themeColor="text1"/>
              </w:rPr>
            </w:pPr>
            <w:r w:rsidRPr="005019CA">
              <w:rPr>
                <w:rFonts w:eastAsia="標楷體"/>
                <w:color w:val="000000" w:themeColor="text1"/>
              </w:rPr>
              <w:t>4</w:t>
            </w:r>
          </w:p>
        </w:tc>
        <w:tc>
          <w:tcPr>
            <w:tcW w:w="667" w:type="dxa"/>
            <w:vAlign w:val="center"/>
          </w:tcPr>
          <w:p w14:paraId="5CC76B89" w14:textId="77777777" w:rsidR="00150250" w:rsidRPr="005019CA" w:rsidRDefault="00150250" w:rsidP="004579D1">
            <w:pPr>
              <w:jc w:val="center"/>
              <w:rPr>
                <w:rFonts w:eastAsia="標楷體"/>
                <w:color w:val="000000" w:themeColor="text1"/>
              </w:rPr>
            </w:pPr>
            <w:r w:rsidRPr="005019CA">
              <w:rPr>
                <w:rFonts w:eastAsia="標楷體"/>
                <w:color w:val="000000" w:themeColor="text1"/>
              </w:rPr>
              <w:t>5</w:t>
            </w:r>
          </w:p>
        </w:tc>
        <w:tc>
          <w:tcPr>
            <w:tcW w:w="665" w:type="dxa"/>
            <w:vAlign w:val="center"/>
          </w:tcPr>
          <w:p w14:paraId="69754687" w14:textId="77777777" w:rsidR="00150250" w:rsidRPr="005019CA" w:rsidRDefault="00150250" w:rsidP="004579D1">
            <w:pPr>
              <w:jc w:val="center"/>
              <w:rPr>
                <w:rFonts w:eastAsia="標楷體"/>
                <w:color w:val="000000" w:themeColor="text1"/>
              </w:rPr>
            </w:pPr>
            <w:r w:rsidRPr="005019CA">
              <w:rPr>
                <w:rFonts w:eastAsia="標楷體"/>
                <w:color w:val="000000" w:themeColor="text1"/>
              </w:rPr>
              <w:t>6</w:t>
            </w:r>
          </w:p>
        </w:tc>
        <w:tc>
          <w:tcPr>
            <w:tcW w:w="663" w:type="dxa"/>
            <w:vAlign w:val="center"/>
          </w:tcPr>
          <w:p w14:paraId="531F8820" w14:textId="77777777" w:rsidR="00150250" w:rsidRPr="005019CA" w:rsidRDefault="00150250" w:rsidP="004579D1">
            <w:pPr>
              <w:jc w:val="center"/>
              <w:rPr>
                <w:rFonts w:eastAsia="標楷體"/>
                <w:color w:val="000000" w:themeColor="text1"/>
              </w:rPr>
            </w:pPr>
            <w:r w:rsidRPr="005019CA">
              <w:rPr>
                <w:rFonts w:eastAsia="標楷體"/>
                <w:color w:val="000000" w:themeColor="text1"/>
              </w:rPr>
              <w:t>7</w:t>
            </w:r>
          </w:p>
        </w:tc>
        <w:tc>
          <w:tcPr>
            <w:tcW w:w="662" w:type="dxa"/>
            <w:vAlign w:val="center"/>
          </w:tcPr>
          <w:p w14:paraId="7BB620B8" w14:textId="77777777" w:rsidR="00150250" w:rsidRPr="005019CA" w:rsidRDefault="00150250" w:rsidP="004579D1">
            <w:pPr>
              <w:jc w:val="center"/>
              <w:rPr>
                <w:rFonts w:eastAsia="標楷體"/>
                <w:color w:val="000000" w:themeColor="text1"/>
              </w:rPr>
            </w:pPr>
            <w:r w:rsidRPr="005019CA">
              <w:rPr>
                <w:rFonts w:eastAsia="標楷體"/>
                <w:color w:val="000000" w:themeColor="text1"/>
              </w:rPr>
              <w:t>8</w:t>
            </w:r>
          </w:p>
        </w:tc>
      </w:tr>
    </w:tbl>
    <w:p w14:paraId="0CC9FAE5" w14:textId="6A7214E5" w:rsidR="005157AD" w:rsidRDefault="00086D30">
      <w:pPr>
        <w:spacing w:beforeLines="50" w:before="180"/>
        <w:ind w:leftChars="177" w:left="425"/>
        <w:rPr>
          <w:rFonts w:ascii="標楷體" w:eastAsia="標楷體" w:hAnsi="標楷體"/>
          <w:color w:val="000000" w:themeColor="text1"/>
        </w:rPr>
      </w:pPr>
      <w:r>
        <w:rPr>
          <w:rFonts w:ascii="Arial" w:eastAsia="Arial" w:hAnsi="Arial" w:cs="Arial"/>
        </w:rPr>
        <w:t>※ Calculation of leave on a non-pro rata basis:</w:t>
      </w:r>
    </w:p>
    <w:p w14:paraId="3BAAD8FE" w14:textId="37C52B17" w:rsidR="005157AD" w:rsidRDefault="00086D30">
      <w:pPr>
        <w:pStyle w:val="af3"/>
        <w:numPr>
          <w:ilvl w:val="0"/>
          <w:numId w:val="3"/>
        </w:numPr>
        <w:ind w:leftChars="0" w:left="756"/>
        <w:jc w:val="both"/>
        <w:rPr>
          <w:rFonts w:ascii="Times New Roman" w:eastAsia="標楷體" w:hAnsi="Times New Roman"/>
          <w:color w:val="000000" w:themeColor="text1"/>
        </w:rPr>
      </w:pPr>
      <w:r>
        <w:rPr>
          <w:rFonts w:ascii="Arial" w:eastAsia="Arial" w:hAnsi="Arial" w:cs="Arial"/>
          <w:color w:val="000000"/>
        </w:rPr>
        <w:t xml:space="preserve">Menstrual leave: Teachers may take one menstrual leave every month, and it will be calculated </w:t>
      </w:r>
      <w:r>
        <w:rPr>
          <w:rFonts w:ascii="Arial" w:eastAsia="Arial" w:hAnsi="Arial" w:cs="Arial"/>
          <w:color w:val="000000"/>
        </w:rPr>
        <w:t>as one calendar day each time</w:t>
      </w:r>
      <w:r w:rsidR="00B50172">
        <w:rPr>
          <w:rFonts w:ascii="Arial" w:eastAsia="Arial" w:hAnsi="Arial" w:cs="Arial"/>
          <w:color w:val="000000"/>
        </w:rPr>
        <w:t>.</w:t>
      </w:r>
      <w:r>
        <w:rPr>
          <w:rFonts w:ascii="Arial" w:eastAsia="Arial" w:hAnsi="Arial" w:cs="Arial"/>
          <w:color w:val="000000"/>
        </w:rPr>
        <w:t xml:space="preserve"> If the number of days taken within an academic year is less than 3 calendar days, it will not be included in the calculation of sick leave, but the rest of the days will be included in the calculation of sick leave</w:t>
      </w:r>
      <w:r w:rsidR="00B50172">
        <w:rPr>
          <w:rFonts w:ascii="Arial" w:eastAsia="Arial" w:hAnsi="Arial" w:cs="Arial"/>
          <w:color w:val="000000"/>
        </w:rPr>
        <w:t xml:space="preserve">. </w:t>
      </w:r>
      <w:r>
        <w:rPr>
          <w:rFonts w:ascii="Arial" w:eastAsia="Arial" w:hAnsi="Arial" w:cs="Arial"/>
          <w:color w:val="000000"/>
        </w:rPr>
        <w:t>If the ap</w:t>
      </w:r>
      <w:r>
        <w:rPr>
          <w:rFonts w:ascii="Arial" w:eastAsia="Arial" w:hAnsi="Arial" w:cs="Arial"/>
          <w:color w:val="000000"/>
        </w:rPr>
        <w:t>pointment period does not last for a</w:t>
      </w:r>
      <w:r w:rsidR="00B50172">
        <w:rPr>
          <w:rFonts w:ascii="Arial" w:eastAsia="Arial" w:hAnsi="Arial" w:cs="Arial"/>
          <w:color w:val="000000"/>
        </w:rPr>
        <w:t>n</w:t>
      </w:r>
      <w:r>
        <w:rPr>
          <w:rFonts w:ascii="Arial" w:eastAsia="Arial" w:hAnsi="Arial" w:cs="Arial"/>
          <w:color w:val="000000"/>
        </w:rPr>
        <w:t xml:space="preserve"> academic year, it will be calculated on a pro-rata basis. If the sick leave does not last for one calendar day, it will be calculated as one calendar day.</w:t>
      </w:r>
    </w:p>
    <w:p w14:paraId="24534BC9" w14:textId="4B096C82" w:rsidR="005157AD" w:rsidRDefault="00086D30">
      <w:pPr>
        <w:pStyle w:val="af3"/>
        <w:numPr>
          <w:ilvl w:val="0"/>
          <w:numId w:val="3"/>
        </w:numPr>
        <w:ind w:leftChars="177" w:left="785"/>
        <w:jc w:val="both"/>
        <w:rPr>
          <w:rFonts w:ascii="Arial" w:eastAsia="Arial" w:hAnsi="Arial" w:cs="Arial"/>
          <w:color w:val="000000"/>
        </w:rPr>
      </w:pPr>
      <w:r>
        <w:rPr>
          <w:rFonts w:ascii="Arial" w:eastAsia="Arial" w:hAnsi="Arial" w:cs="Arial"/>
          <w:color w:val="000000"/>
        </w:rPr>
        <w:t xml:space="preserve">Maternity recuperation </w:t>
      </w:r>
      <w:proofErr w:type="gramStart"/>
      <w:r>
        <w:rPr>
          <w:rFonts w:ascii="Arial" w:eastAsia="Arial" w:hAnsi="Arial" w:cs="Arial"/>
          <w:color w:val="000000"/>
        </w:rPr>
        <w:t>leave</w:t>
      </w:r>
      <w:proofErr w:type="gramEnd"/>
      <w:r>
        <w:rPr>
          <w:rFonts w:ascii="Arial" w:eastAsia="Arial" w:hAnsi="Arial" w:cs="Arial"/>
          <w:color w:val="000000"/>
        </w:rPr>
        <w:t>: Those who are diagnosed by a doctor as needing rest during pregnancy shall be given leave according to the doctor's diagnosis certificate</w:t>
      </w:r>
      <w:r w:rsidR="00B50172">
        <w:rPr>
          <w:rFonts w:ascii="Arial" w:eastAsia="Arial" w:hAnsi="Arial" w:cs="Arial"/>
          <w:color w:val="000000"/>
        </w:rPr>
        <w:t>.</w:t>
      </w:r>
      <w:r>
        <w:rPr>
          <w:rFonts w:ascii="Arial" w:eastAsia="Arial" w:hAnsi="Arial" w:cs="Arial"/>
          <w:color w:val="000000"/>
        </w:rPr>
        <w:t xml:space="preserve"> The number of </w:t>
      </w:r>
      <w:r>
        <w:rPr>
          <w:rFonts w:ascii="Arial" w:eastAsia="Arial" w:hAnsi="Arial" w:cs="Arial"/>
          <w:color w:val="000000"/>
        </w:rPr>
        <w:lastRenderedPageBreak/>
        <w:t>teaching hours required during the leave shall be included in the calcula</w:t>
      </w:r>
      <w:r>
        <w:rPr>
          <w:rFonts w:ascii="Arial" w:eastAsia="Arial" w:hAnsi="Arial" w:cs="Arial"/>
          <w:color w:val="000000"/>
        </w:rPr>
        <w:t>tion of sick leave.</w:t>
      </w:r>
    </w:p>
    <w:p w14:paraId="2A8F2ABF" w14:textId="35DE873A" w:rsidR="005157AD" w:rsidRDefault="00086D30">
      <w:pPr>
        <w:pStyle w:val="af3"/>
        <w:numPr>
          <w:ilvl w:val="0"/>
          <w:numId w:val="3"/>
        </w:numPr>
        <w:ind w:leftChars="177" w:left="785"/>
        <w:jc w:val="both"/>
        <w:rPr>
          <w:rFonts w:ascii="Arial" w:eastAsia="Arial" w:hAnsi="Arial" w:cs="Arial"/>
          <w:color w:val="000000"/>
        </w:rPr>
      </w:pPr>
      <w:r>
        <w:rPr>
          <w:rFonts w:ascii="Arial" w:eastAsia="Arial" w:hAnsi="Arial" w:cs="Arial"/>
          <w:color w:val="000000"/>
        </w:rPr>
        <w:t>Maternity leave (excluding holidays): It is granted for 42 consecutive working days, accompanied by a doctor's diagnosis certificate and a one-time application.</w:t>
      </w:r>
    </w:p>
    <w:p w14:paraId="5167BB3A" w14:textId="72C51E9B" w:rsidR="005157AD" w:rsidRDefault="00086D30">
      <w:pPr>
        <w:pStyle w:val="af3"/>
        <w:numPr>
          <w:ilvl w:val="0"/>
          <w:numId w:val="3"/>
        </w:numPr>
        <w:ind w:leftChars="177" w:left="785"/>
        <w:jc w:val="both"/>
        <w:rPr>
          <w:rFonts w:ascii="Arial" w:eastAsia="Arial" w:hAnsi="Arial" w:cs="Arial"/>
          <w:color w:val="000000"/>
        </w:rPr>
      </w:pPr>
      <w:r>
        <w:rPr>
          <w:rFonts w:ascii="Arial" w:eastAsia="Arial" w:hAnsi="Arial" w:cs="Arial"/>
          <w:color w:val="000000"/>
        </w:rPr>
        <w:t>Miscarriage leave (excluding holidays): For those who have miscarried after 20 weeks of pregnancy, a continuous 42 working days of leave will be granted</w:t>
      </w:r>
      <w:r w:rsidR="00631CCC">
        <w:rPr>
          <w:rFonts w:ascii="Arial" w:eastAsia="Arial" w:hAnsi="Arial" w:cs="Arial"/>
          <w:color w:val="000000"/>
        </w:rPr>
        <w:t>.</w:t>
      </w:r>
      <w:r>
        <w:rPr>
          <w:rFonts w:ascii="Arial" w:eastAsia="Arial" w:hAnsi="Arial" w:cs="Arial"/>
          <w:color w:val="000000"/>
        </w:rPr>
        <w:t xml:space="preserve"> Those who have </w:t>
      </w:r>
      <w:r w:rsidR="00631CCC">
        <w:rPr>
          <w:rFonts w:ascii="Arial" w:eastAsia="Arial" w:hAnsi="Arial" w:cs="Arial"/>
          <w:color w:val="000000"/>
        </w:rPr>
        <w:t xml:space="preserve">a </w:t>
      </w:r>
      <w:r>
        <w:rPr>
          <w:rFonts w:ascii="Arial" w:eastAsia="Arial" w:hAnsi="Arial" w:cs="Arial"/>
          <w:color w:val="000000"/>
        </w:rPr>
        <w:t xml:space="preserve">miscarriage at </w:t>
      </w:r>
      <w:r>
        <w:rPr>
          <w:rFonts w:ascii="Arial" w:eastAsia="Arial" w:hAnsi="Arial" w:cs="Arial"/>
          <w:color w:val="000000"/>
        </w:rPr>
        <w:t>least 12 weeks of pregnancy but less than 20 weeks will be given a continuous 21 working days of leave</w:t>
      </w:r>
      <w:r w:rsidR="00B50172">
        <w:rPr>
          <w:rFonts w:ascii="Arial" w:eastAsia="Arial" w:hAnsi="Arial" w:cs="Arial"/>
          <w:color w:val="000000"/>
        </w:rPr>
        <w:t>.</w:t>
      </w:r>
      <w:r>
        <w:rPr>
          <w:rFonts w:ascii="Arial" w:eastAsia="Arial" w:hAnsi="Arial" w:cs="Arial"/>
          <w:color w:val="000000"/>
        </w:rPr>
        <w:t xml:space="preserve"> Those who miscarry before 12 weeks of pregnancy will be given a consecutive 14 working days of leave. The application for miscarriage leave shall be acc</w:t>
      </w:r>
      <w:r>
        <w:rPr>
          <w:rFonts w:ascii="Arial" w:eastAsia="Arial" w:hAnsi="Arial" w:cs="Arial"/>
          <w:color w:val="000000"/>
        </w:rPr>
        <w:t>ompanied by a doctor's diagnosis certificate and completed at once.</w:t>
      </w:r>
    </w:p>
    <w:p w14:paraId="138671BF" w14:textId="5E2C0F32" w:rsidR="005157AD" w:rsidRDefault="00086D30">
      <w:pPr>
        <w:pStyle w:val="af3"/>
        <w:numPr>
          <w:ilvl w:val="0"/>
          <w:numId w:val="3"/>
        </w:numPr>
        <w:ind w:leftChars="177" w:left="785"/>
        <w:jc w:val="both"/>
        <w:rPr>
          <w:rFonts w:ascii="Times New Roman" w:eastAsia="標楷體" w:hAnsi="Times New Roman"/>
          <w:color w:val="000000" w:themeColor="text1"/>
        </w:rPr>
      </w:pPr>
      <w:r>
        <w:rPr>
          <w:rFonts w:ascii="Arial" w:eastAsia="Arial" w:hAnsi="Arial" w:cs="Arial"/>
        </w:rPr>
        <w:t xml:space="preserve">The leave for the indigenous rituals and ceremonies: Teachers with indigenous identity shall be granted leave for the </w:t>
      </w:r>
      <w:r>
        <w:rPr>
          <w:rFonts w:ascii="Arial" w:eastAsia="Arial" w:hAnsi="Arial" w:cs="Arial"/>
        </w:rPr>
        <w:t>indigenous rituals and ceremonies of each indigenous ethnic group according to the announcement of the Council of Indigenous Peoples, and are requested to apply for the leave by presenting documents proving their ethnicity, such as the copy of household re</w:t>
      </w:r>
      <w:r>
        <w:rPr>
          <w:rFonts w:ascii="Arial" w:eastAsia="Arial" w:hAnsi="Arial" w:cs="Arial"/>
        </w:rPr>
        <w:t>gister or the household certificate.</w:t>
      </w:r>
    </w:p>
    <w:p w14:paraId="27C65F6A" w14:textId="2361A68A" w:rsidR="005157AD" w:rsidRDefault="00086D30">
      <w:pPr>
        <w:pStyle w:val="af3"/>
        <w:numPr>
          <w:ilvl w:val="0"/>
          <w:numId w:val="3"/>
        </w:numPr>
        <w:ind w:leftChars="177" w:left="785"/>
        <w:rPr>
          <w:rFonts w:ascii="Times New Roman" w:eastAsia="標楷體" w:hAnsi="Times New Roman"/>
          <w:color w:val="000000" w:themeColor="text1"/>
        </w:rPr>
      </w:pPr>
      <w:r>
        <w:rPr>
          <w:rFonts w:ascii="Arial" w:eastAsia="Arial" w:hAnsi="Arial" w:cs="Arial"/>
          <w:color w:val="000000"/>
        </w:rPr>
        <w:t>Leave for the donation of bone marrow or organs: Leave for donation of bone marrow or organs shall be given according to actual need.</w:t>
      </w:r>
    </w:p>
    <w:p w14:paraId="004733BD" w14:textId="27F176A9" w:rsidR="005157AD" w:rsidRPr="009F4D0D" w:rsidRDefault="00086D30" w:rsidP="00D460DB">
      <w:pPr>
        <w:pStyle w:val="af3"/>
        <w:numPr>
          <w:ilvl w:val="0"/>
          <w:numId w:val="3"/>
        </w:numPr>
        <w:ind w:leftChars="177" w:left="785"/>
        <w:rPr>
          <w:b/>
          <w:color w:val="000000" w:themeColor="text1"/>
        </w:rPr>
      </w:pPr>
      <w:r>
        <w:rPr>
          <w:rFonts w:ascii="Arial" w:eastAsia="Arial" w:hAnsi="Arial" w:cs="Arial"/>
        </w:rPr>
        <w:t>Those who take leave according to the c</w:t>
      </w:r>
      <w:r>
        <w:rPr>
          <w:rFonts w:ascii="Arial" w:eastAsia="Arial" w:hAnsi="Arial" w:cs="Arial"/>
        </w:rPr>
        <w:t>alendar will not be paid hourly fees during non-teaching periods.</w:t>
      </w:r>
    </w:p>
    <w:p w14:paraId="3E02CBB0" w14:textId="77777777" w:rsidR="009F4D0D" w:rsidRPr="009F4D0D" w:rsidRDefault="009F4D0D" w:rsidP="009F4D0D">
      <w:pPr>
        <w:pStyle w:val="af3"/>
        <w:widowControl/>
        <w:spacing w:before="120"/>
        <w:ind w:leftChars="0" w:left="360"/>
        <w:rPr>
          <w:rFonts w:ascii="Arial" w:eastAsia="Arial" w:hAnsi="Arial" w:cs="Arial"/>
          <w:b/>
        </w:rPr>
      </w:pPr>
      <w:r w:rsidRPr="009F4D0D">
        <w:rPr>
          <w:rFonts w:ascii="Arial" w:eastAsia="Arial" w:hAnsi="Arial" w:cs="Arial"/>
          <w:b/>
        </w:rPr>
        <w:t>*The English version is for reference only. If there is any inconsistency or ambiguity between the English and Traditional Chinese versions, the Traditional Chinese version shall prevail.</w:t>
      </w:r>
    </w:p>
    <w:p w14:paraId="41881F23" w14:textId="77777777" w:rsidR="009F4D0D" w:rsidRPr="009F4D0D" w:rsidRDefault="009F4D0D" w:rsidP="009F4D0D">
      <w:pPr>
        <w:rPr>
          <w:rFonts w:hint="eastAsia"/>
          <w:b/>
          <w:color w:val="000000" w:themeColor="text1"/>
        </w:rPr>
      </w:pPr>
    </w:p>
    <w:sectPr w:rsidR="009F4D0D" w:rsidRPr="009F4D0D" w:rsidSect="00D460DB">
      <w:pgSz w:w="11906" w:h="16838"/>
      <w:pgMar w:top="851" w:right="680" w:bottom="851" w:left="680"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8252D" w14:textId="77777777" w:rsidR="00086D30" w:rsidRDefault="00086D30" w:rsidP="00D460DB">
      <w:r>
        <w:separator/>
      </w:r>
    </w:p>
  </w:endnote>
  <w:endnote w:type="continuationSeparator" w:id="0">
    <w:p w14:paraId="2245519C" w14:textId="77777777" w:rsidR="00086D30" w:rsidRDefault="00086D30" w:rsidP="00D460DB">
      <w:r>
        <w:continuationSeparator/>
      </w:r>
    </w:p>
  </w:endnote>
  <w:endnote w:type="continuationNotice" w:id="1">
    <w:p w14:paraId="5B3088FF" w14:textId="77777777" w:rsidR="00086D30" w:rsidRDefault="00086D30" w:rsidP="00D460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Arial Unicode MS">
    <w:panose1 w:val="020B0604020202020204"/>
    <w:charset w:val="00"/>
    <w:family w:val="roman"/>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65D5E" w14:textId="77777777" w:rsidR="005157AD" w:rsidRDefault="00086D30">
    <w:pPr>
      <w:pStyle w:val="ab"/>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7568B2FE" w14:textId="77777777" w:rsidR="005157AD" w:rsidRDefault="005157A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C05D9D" w14:textId="77777777" w:rsidR="00086D30" w:rsidRDefault="00086D30" w:rsidP="00D460DB">
      <w:r>
        <w:separator/>
      </w:r>
    </w:p>
  </w:footnote>
  <w:footnote w:type="continuationSeparator" w:id="0">
    <w:p w14:paraId="786C97B5" w14:textId="77777777" w:rsidR="00086D30" w:rsidRDefault="00086D30" w:rsidP="00D460DB">
      <w:r>
        <w:continuationSeparator/>
      </w:r>
    </w:p>
  </w:footnote>
  <w:footnote w:type="continuationNotice" w:id="1">
    <w:p w14:paraId="500DCFE3" w14:textId="77777777" w:rsidR="00086D30" w:rsidRDefault="00086D30" w:rsidP="00D460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1368E"/>
    <w:multiLevelType w:val="multilevel"/>
    <w:tmpl w:val="0231368E"/>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57C3D7A"/>
    <w:multiLevelType w:val="multilevel"/>
    <w:tmpl w:val="257C3D7A"/>
    <w:lvl w:ilvl="0">
      <w:start w:val="1"/>
      <w:numFmt w:val="taiwaneseCountingThousand"/>
      <w:suff w:val="space"/>
      <w:lvlText w:val="(%1)"/>
      <w:lvlJc w:val="left"/>
      <w:pPr>
        <w:ind w:left="960" w:hanging="480"/>
      </w:pPr>
      <w:rPr>
        <w:rFonts w:hint="eastAsia"/>
      </w:rPr>
    </w:lvl>
    <w:lvl w:ilvl="1">
      <w:start w:val="1"/>
      <w:numFmt w:val="ideographTraditional"/>
      <w:lvlText w:val="%2、"/>
      <w:lvlJc w:val="left"/>
      <w:pPr>
        <w:ind w:left="1115" w:hanging="480"/>
      </w:pPr>
    </w:lvl>
    <w:lvl w:ilvl="2">
      <w:start w:val="1"/>
      <w:numFmt w:val="lowerRoman"/>
      <w:lvlText w:val="%3."/>
      <w:lvlJc w:val="right"/>
      <w:pPr>
        <w:ind w:left="1595" w:hanging="480"/>
      </w:pPr>
    </w:lvl>
    <w:lvl w:ilvl="3">
      <w:start w:val="1"/>
      <w:numFmt w:val="decimal"/>
      <w:lvlText w:val="%4."/>
      <w:lvlJc w:val="left"/>
      <w:pPr>
        <w:ind w:left="2075" w:hanging="480"/>
      </w:pPr>
    </w:lvl>
    <w:lvl w:ilvl="4">
      <w:start w:val="1"/>
      <w:numFmt w:val="ideographTraditional"/>
      <w:lvlText w:val="%5、"/>
      <w:lvlJc w:val="left"/>
      <w:pPr>
        <w:ind w:left="2555" w:hanging="480"/>
      </w:pPr>
    </w:lvl>
    <w:lvl w:ilvl="5">
      <w:start w:val="1"/>
      <w:numFmt w:val="lowerRoman"/>
      <w:lvlText w:val="%6."/>
      <w:lvlJc w:val="right"/>
      <w:pPr>
        <w:ind w:left="3035" w:hanging="480"/>
      </w:pPr>
    </w:lvl>
    <w:lvl w:ilvl="6">
      <w:start w:val="1"/>
      <w:numFmt w:val="decimal"/>
      <w:lvlText w:val="%7."/>
      <w:lvlJc w:val="left"/>
      <w:pPr>
        <w:ind w:left="3515" w:hanging="480"/>
      </w:pPr>
    </w:lvl>
    <w:lvl w:ilvl="7">
      <w:start w:val="1"/>
      <w:numFmt w:val="ideographTraditional"/>
      <w:lvlText w:val="%8、"/>
      <w:lvlJc w:val="left"/>
      <w:pPr>
        <w:ind w:left="3995" w:hanging="480"/>
      </w:pPr>
    </w:lvl>
    <w:lvl w:ilvl="8">
      <w:start w:val="1"/>
      <w:numFmt w:val="lowerRoman"/>
      <w:lvlText w:val="%9."/>
      <w:lvlJc w:val="right"/>
      <w:pPr>
        <w:ind w:left="4475" w:hanging="480"/>
      </w:pPr>
    </w:lvl>
  </w:abstractNum>
  <w:abstractNum w:abstractNumId="2" w15:restartNumberingAfterBreak="0">
    <w:nsid w:val="410C1BDA"/>
    <w:multiLevelType w:val="multilevel"/>
    <w:tmpl w:val="410C1BDA"/>
    <w:lvl w:ilvl="0">
      <w:start w:val="1"/>
      <w:numFmt w:val="taiwaneseCountingThousand"/>
      <w:lvlText w:val="(%1)"/>
      <w:lvlJc w:val="left"/>
      <w:pPr>
        <w:ind w:left="960" w:hanging="480"/>
      </w:pPr>
      <w:rPr>
        <w:rFonts w:hint="eastAsia"/>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embedSystemFonts/>
  <w:bordersDoNotSurroundHeader/>
  <w:bordersDoNotSurroundFooter/>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G1NDOysDA0NrC0NDNT0lEKTi0uzszPAykwqwUA5q4e/SwAAAA="/>
  </w:docVars>
  <w:rsids>
    <w:rsidRoot w:val="00576522"/>
    <w:rsid w:val="00001B2E"/>
    <w:rsid w:val="00006918"/>
    <w:rsid w:val="000131CF"/>
    <w:rsid w:val="0001490F"/>
    <w:rsid w:val="000213EB"/>
    <w:rsid w:val="00026DE6"/>
    <w:rsid w:val="000315D4"/>
    <w:rsid w:val="00031BBE"/>
    <w:rsid w:val="00033667"/>
    <w:rsid w:val="00033753"/>
    <w:rsid w:val="00033869"/>
    <w:rsid w:val="00033BDA"/>
    <w:rsid w:val="000421A4"/>
    <w:rsid w:val="00047CC8"/>
    <w:rsid w:val="00054437"/>
    <w:rsid w:val="00054D32"/>
    <w:rsid w:val="000614B0"/>
    <w:rsid w:val="00071641"/>
    <w:rsid w:val="000720FB"/>
    <w:rsid w:val="00075576"/>
    <w:rsid w:val="000762AF"/>
    <w:rsid w:val="00081740"/>
    <w:rsid w:val="00083A7C"/>
    <w:rsid w:val="0008423D"/>
    <w:rsid w:val="00085813"/>
    <w:rsid w:val="00086D30"/>
    <w:rsid w:val="00087111"/>
    <w:rsid w:val="00090020"/>
    <w:rsid w:val="000903B3"/>
    <w:rsid w:val="0009612E"/>
    <w:rsid w:val="000974A1"/>
    <w:rsid w:val="00097F0F"/>
    <w:rsid w:val="000B50C7"/>
    <w:rsid w:val="000B7E1B"/>
    <w:rsid w:val="000C0DDB"/>
    <w:rsid w:val="000C4EE3"/>
    <w:rsid w:val="000C596B"/>
    <w:rsid w:val="000C6718"/>
    <w:rsid w:val="000C70FE"/>
    <w:rsid w:val="000D11A6"/>
    <w:rsid w:val="000D1F6C"/>
    <w:rsid w:val="000D458A"/>
    <w:rsid w:val="000D6437"/>
    <w:rsid w:val="000D6B1C"/>
    <w:rsid w:val="000D6D37"/>
    <w:rsid w:val="000D79C4"/>
    <w:rsid w:val="000E1106"/>
    <w:rsid w:val="000E2CC9"/>
    <w:rsid w:val="000E3839"/>
    <w:rsid w:val="000E48F2"/>
    <w:rsid w:val="000F07FF"/>
    <w:rsid w:val="000F106D"/>
    <w:rsid w:val="000F2901"/>
    <w:rsid w:val="000F2F05"/>
    <w:rsid w:val="000F5597"/>
    <w:rsid w:val="00113F0A"/>
    <w:rsid w:val="00114112"/>
    <w:rsid w:val="00116170"/>
    <w:rsid w:val="001174C3"/>
    <w:rsid w:val="001216F8"/>
    <w:rsid w:val="00121B6D"/>
    <w:rsid w:val="00123523"/>
    <w:rsid w:val="0012638A"/>
    <w:rsid w:val="00126E09"/>
    <w:rsid w:val="00127E60"/>
    <w:rsid w:val="00130FF5"/>
    <w:rsid w:val="00131C74"/>
    <w:rsid w:val="00134321"/>
    <w:rsid w:val="0013503F"/>
    <w:rsid w:val="001360AF"/>
    <w:rsid w:val="001402D8"/>
    <w:rsid w:val="00140FE8"/>
    <w:rsid w:val="001414D6"/>
    <w:rsid w:val="00142AC8"/>
    <w:rsid w:val="00150250"/>
    <w:rsid w:val="00152CE4"/>
    <w:rsid w:val="00155169"/>
    <w:rsid w:val="00166E4E"/>
    <w:rsid w:val="00171BA4"/>
    <w:rsid w:val="001749E7"/>
    <w:rsid w:val="001763F3"/>
    <w:rsid w:val="00180A7C"/>
    <w:rsid w:val="001817DD"/>
    <w:rsid w:val="001840BC"/>
    <w:rsid w:val="00191E87"/>
    <w:rsid w:val="0019372C"/>
    <w:rsid w:val="00193E99"/>
    <w:rsid w:val="00196774"/>
    <w:rsid w:val="001A6FB1"/>
    <w:rsid w:val="001A7BAD"/>
    <w:rsid w:val="001B061F"/>
    <w:rsid w:val="001B3889"/>
    <w:rsid w:val="001B3C4C"/>
    <w:rsid w:val="001B3FD1"/>
    <w:rsid w:val="001B647E"/>
    <w:rsid w:val="001C28E7"/>
    <w:rsid w:val="001C42CC"/>
    <w:rsid w:val="001D1C73"/>
    <w:rsid w:val="001D2196"/>
    <w:rsid w:val="001F16C4"/>
    <w:rsid w:val="001F2302"/>
    <w:rsid w:val="001F4547"/>
    <w:rsid w:val="001F6228"/>
    <w:rsid w:val="00200372"/>
    <w:rsid w:val="002004E5"/>
    <w:rsid w:val="00200ABC"/>
    <w:rsid w:val="002104D8"/>
    <w:rsid w:val="00210907"/>
    <w:rsid w:val="00210D44"/>
    <w:rsid w:val="002119F3"/>
    <w:rsid w:val="00215F65"/>
    <w:rsid w:val="00216197"/>
    <w:rsid w:val="00221790"/>
    <w:rsid w:val="00223094"/>
    <w:rsid w:val="00223C30"/>
    <w:rsid w:val="00231A8B"/>
    <w:rsid w:val="00235281"/>
    <w:rsid w:val="00241944"/>
    <w:rsid w:val="0024494F"/>
    <w:rsid w:val="00247567"/>
    <w:rsid w:val="00247651"/>
    <w:rsid w:val="0025087A"/>
    <w:rsid w:val="002524C1"/>
    <w:rsid w:val="0025284E"/>
    <w:rsid w:val="002601FC"/>
    <w:rsid w:val="00260FA4"/>
    <w:rsid w:val="002633DF"/>
    <w:rsid w:val="00263FDB"/>
    <w:rsid w:val="00264593"/>
    <w:rsid w:val="002660FC"/>
    <w:rsid w:val="0026757D"/>
    <w:rsid w:val="002712B6"/>
    <w:rsid w:val="0027187B"/>
    <w:rsid w:val="00281620"/>
    <w:rsid w:val="002827AE"/>
    <w:rsid w:val="00284019"/>
    <w:rsid w:val="002865A2"/>
    <w:rsid w:val="00294044"/>
    <w:rsid w:val="00296273"/>
    <w:rsid w:val="002A3B66"/>
    <w:rsid w:val="002A782E"/>
    <w:rsid w:val="002B75A9"/>
    <w:rsid w:val="002B7772"/>
    <w:rsid w:val="002C0820"/>
    <w:rsid w:val="002C13B5"/>
    <w:rsid w:val="002D05F6"/>
    <w:rsid w:val="002D143B"/>
    <w:rsid w:val="002D3221"/>
    <w:rsid w:val="002D6F27"/>
    <w:rsid w:val="002E1294"/>
    <w:rsid w:val="002E2223"/>
    <w:rsid w:val="002E40A3"/>
    <w:rsid w:val="002E5FDB"/>
    <w:rsid w:val="002E673C"/>
    <w:rsid w:val="002E6F35"/>
    <w:rsid w:val="002E7083"/>
    <w:rsid w:val="002F07F6"/>
    <w:rsid w:val="002F3CA1"/>
    <w:rsid w:val="002F653B"/>
    <w:rsid w:val="002F69E6"/>
    <w:rsid w:val="00301279"/>
    <w:rsid w:val="0030143F"/>
    <w:rsid w:val="00302B7A"/>
    <w:rsid w:val="00311EDE"/>
    <w:rsid w:val="0031594D"/>
    <w:rsid w:val="0032146F"/>
    <w:rsid w:val="00324142"/>
    <w:rsid w:val="003248DC"/>
    <w:rsid w:val="003250E5"/>
    <w:rsid w:val="003270DE"/>
    <w:rsid w:val="00327262"/>
    <w:rsid w:val="00334D08"/>
    <w:rsid w:val="003467B6"/>
    <w:rsid w:val="0034714F"/>
    <w:rsid w:val="00347283"/>
    <w:rsid w:val="00354C49"/>
    <w:rsid w:val="00355667"/>
    <w:rsid w:val="00355FCA"/>
    <w:rsid w:val="00360D29"/>
    <w:rsid w:val="00362CC8"/>
    <w:rsid w:val="00364478"/>
    <w:rsid w:val="003661A3"/>
    <w:rsid w:val="00370C4F"/>
    <w:rsid w:val="003776DC"/>
    <w:rsid w:val="003779B5"/>
    <w:rsid w:val="00377C8E"/>
    <w:rsid w:val="00381808"/>
    <w:rsid w:val="00382896"/>
    <w:rsid w:val="00382F2D"/>
    <w:rsid w:val="00383C7B"/>
    <w:rsid w:val="003846A8"/>
    <w:rsid w:val="0038765C"/>
    <w:rsid w:val="003958D1"/>
    <w:rsid w:val="00397100"/>
    <w:rsid w:val="003A1697"/>
    <w:rsid w:val="003A418B"/>
    <w:rsid w:val="003A426D"/>
    <w:rsid w:val="003A6E78"/>
    <w:rsid w:val="003B0092"/>
    <w:rsid w:val="003B160D"/>
    <w:rsid w:val="003B440D"/>
    <w:rsid w:val="003B4611"/>
    <w:rsid w:val="003C0A1F"/>
    <w:rsid w:val="003C0BA3"/>
    <w:rsid w:val="003C2D25"/>
    <w:rsid w:val="003C6AC7"/>
    <w:rsid w:val="003C7EB4"/>
    <w:rsid w:val="003D08CE"/>
    <w:rsid w:val="003D532A"/>
    <w:rsid w:val="003D7CEA"/>
    <w:rsid w:val="003E353E"/>
    <w:rsid w:val="003E7189"/>
    <w:rsid w:val="003E749A"/>
    <w:rsid w:val="003F2B87"/>
    <w:rsid w:val="003F5331"/>
    <w:rsid w:val="0040000D"/>
    <w:rsid w:val="00400F1D"/>
    <w:rsid w:val="00401221"/>
    <w:rsid w:val="00401B9B"/>
    <w:rsid w:val="00415287"/>
    <w:rsid w:val="00416458"/>
    <w:rsid w:val="00421CF7"/>
    <w:rsid w:val="00424BEE"/>
    <w:rsid w:val="00424EA8"/>
    <w:rsid w:val="004257EC"/>
    <w:rsid w:val="00425AF1"/>
    <w:rsid w:val="00425EEE"/>
    <w:rsid w:val="00427F40"/>
    <w:rsid w:val="00431413"/>
    <w:rsid w:val="00431A62"/>
    <w:rsid w:val="004335B0"/>
    <w:rsid w:val="0043453B"/>
    <w:rsid w:val="0043476F"/>
    <w:rsid w:val="00434D11"/>
    <w:rsid w:val="0044134C"/>
    <w:rsid w:val="00444E62"/>
    <w:rsid w:val="00447602"/>
    <w:rsid w:val="00451DAE"/>
    <w:rsid w:val="004528AB"/>
    <w:rsid w:val="00453CAA"/>
    <w:rsid w:val="00455A38"/>
    <w:rsid w:val="004603C9"/>
    <w:rsid w:val="00462D61"/>
    <w:rsid w:val="0046608A"/>
    <w:rsid w:val="00482066"/>
    <w:rsid w:val="004847C1"/>
    <w:rsid w:val="004851B7"/>
    <w:rsid w:val="00485A44"/>
    <w:rsid w:val="0048612A"/>
    <w:rsid w:val="00487520"/>
    <w:rsid w:val="00493533"/>
    <w:rsid w:val="0049420F"/>
    <w:rsid w:val="00495E5A"/>
    <w:rsid w:val="00497954"/>
    <w:rsid w:val="004A2305"/>
    <w:rsid w:val="004A7FF7"/>
    <w:rsid w:val="004B3C4D"/>
    <w:rsid w:val="004C1125"/>
    <w:rsid w:val="004C332C"/>
    <w:rsid w:val="004D04FF"/>
    <w:rsid w:val="004D1D02"/>
    <w:rsid w:val="004D2D67"/>
    <w:rsid w:val="004D39CE"/>
    <w:rsid w:val="004D3C1F"/>
    <w:rsid w:val="004E2231"/>
    <w:rsid w:val="004E37FC"/>
    <w:rsid w:val="004E7E2C"/>
    <w:rsid w:val="004F167E"/>
    <w:rsid w:val="004F336A"/>
    <w:rsid w:val="004F3D65"/>
    <w:rsid w:val="004F4D47"/>
    <w:rsid w:val="004F60B6"/>
    <w:rsid w:val="005001E6"/>
    <w:rsid w:val="00500B9B"/>
    <w:rsid w:val="00500F64"/>
    <w:rsid w:val="00501C66"/>
    <w:rsid w:val="005047D2"/>
    <w:rsid w:val="00511A05"/>
    <w:rsid w:val="00512D97"/>
    <w:rsid w:val="00513C3A"/>
    <w:rsid w:val="005157AD"/>
    <w:rsid w:val="0052018C"/>
    <w:rsid w:val="00523EF4"/>
    <w:rsid w:val="00524C71"/>
    <w:rsid w:val="0052788A"/>
    <w:rsid w:val="005346A9"/>
    <w:rsid w:val="00535E05"/>
    <w:rsid w:val="005370A9"/>
    <w:rsid w:val="00540CD4"/>
    <w:rsid w:val="0054147F"/>
    <w:rsid w:val="005450F3"/>
    <w:rsid w:val="00551A42"/>
    <w:rsid w:val="00551B60"/>
    <w:rsid w:val="00562B06"/>
    <w:rsid w:val="005677AD"/>
    <w:rsid w:val="00570FB3"/>
    <w:rsid w:val="0057204A"/>
    <w:rsid w:val="00572EBB"/>
    <w:rsid w:val="005755D5"/>
    <w:rsid w:val="00576522"/>
    <w:rsid w:val="00584E0A"/>
    <w:rsid w:val="00587B6F"/>
    <w:rsid w:val="00590239"/>
    <w:rsid w:val="00594B65"/>
    <w:rsid w:val="005A50C8"/>
    <w:rsid w:val="005B2D65"/>
    <w:rsid w:val="005B33D2"/>
    <w:rsid w:val="005B46DE"/>
    <w:rsid w:val="005B5375"/>
    <w:rsid w:val="005B7AF6"/>
    <w:rsid w:val="005C77F7"/>
    <w:rsid w:val="005D2A4F"/>
    <w:rsid w:val="005D3578"/>
    <w:rsid w:val="005D53D5"/>
    <w:rsid w:val="005D67C8"/>
    <w:rsid w:val="005E1BA9"/>
    <w:rsid w:val="005E7270"/>
    <w:rsid w:val="005E76E4"/>
    <w:rsid w:val="005F3D2D"/>
    <w:rsid w:val="005F4C8C"/>
    <w:rsid w:val="00600069"/>
    <w:rsid w:val="00600A4A"/>
    <w:rsid w:val="00600D90"/>
    <w:rsid w:val="00602D03"/>
    <w:rsid w:val="00605B0B"/>
    <w:rsid w:val="00607E9D"/>
    <w:rsid w:val="00613A07"/>
    <w:rsid w:val="0061707D"/>
    <w:rsid w:val="00620BF9"/>
    <w:rsid w:val="006220B7"/>
    <w:rsid w:val="0062223C"/>
    <w:rsid w:val="00626F03"/>
    <w:rsid w:val="00627B8B"/>
    <w:rsid w:val="00631CCC"/>
    <w:rsid w:val="00637E3D"/>
    <w:rsid w:val="006465CD"/>
    <w:rsid w:val="0064779D"/>
    <w:rsid w:val="00661152"/>
    <w:rsid w:val="00667E73"/>
    <w:rsid w:val="00670BD4"/>
    <w:rsid w:val="006810B4"/>
    <w:rsid w:val="00683696"/>
    <w:rsid w:val="006855C1"/>
    <w:rsid w:val="0069298C"/>
    <w:rsid w:val="0069445C"/>
    <w:rsid w:val="00697EBE"/>
    <w:rsid w:val="006A3176"/>
    <w:rsid w:val="006A4855"/>
    <w:rsid w:val="006A55B2"/>
    <w:rsid w:val="006B1B6E"/>
    <w:rsid w:val="006B4CE2"/>
    <w:rsid w:val="006B6685"/>
    <w:rsid w:val="006C02B9"/>
    <w:rsid w:val="006C292D"/>
    <w:rsid w:val="006C3C0D"/>
    <w:rsid w:val="006C4D37"/>
    <w:rsid w:val="006D6CFE"/>
    <w:rsid w:val="006D7233"/>
    <w:rsid w:val="006E04C9"/>
    <w:rsid w:val="006E0819"/>
    <w:rsid w:val="006E12CB"/>
    <w:rsid w:val="006E5DDC"/>
    <w:rsid w:val="006E7C3D"/>
    <w:rsid w:val="006F2E44"/>
    <w:rsid w:val="006F6F39"/>
    <w:rsid w:val="006F727A"/>
    <w:rsid w:val="007016F3"/>
    <w:rsid w:val="007043EC"/>
    <w:rsid w:val="00706DA0"/>
    <w:rsid w:val="0071178F"/>
    <w:rsid w:val="00716A9E"/>
    <w:rsid w:val="007223E7"/>
    <w:rsid w:val="0072382A"/>
    <w:rsid w:val="007260FE"/>
    <w:rsid w:val="0073489F"/>
    <w:rsid w:val="007403C2"/>
    <w:rsid w:val="00747640"/>
    <w:rsid w:val="00750EFB"/>
    <w:rsid w:val="0075727C"/>
    <w:rsid w:val="007671B1"/>
    <w:rsid w:val="00767F22"/>
    <w:rsid w:val="00774FBE"/>
    <w:rsid w:val="007762B2"/>
    <w:rsid w:val="00780C25"/>
    <w:rsid w:val="00785D36"/>
    <w:rsid w:val="00786A65"/>
    <w:rsid w:val="007931A1"/>
    <w:rsid w:val="00797577"/>
    <w:rsid w:val="00797B9B"/>
    <w:rsid w:val="007A135D"/>
    <w:rsid w:val="007A27B5"/>
    <w:rsid w:val="007A447E"/>
    <w:rsid w:val="007A54C6"/>
    <w:rsid w:val="007A7DBB"/>
    <w:rsid w:val="007B0DCC"/>
    <w:rsid w:val="007C326D"/>
    <w:rsid w:val="007C34ED"/>
    <w:rsid w:val="007C576C"/>
    <w:rsid w:val="007C6FC4"/>
    <w:rsid w:val="007E1274"/>
    <w:rsid w:val="007E1AC1"/>
    <w:rsid w:val="007E564A"/>
    <w:rsid w:val="007E66E8"/>
    <w:rsid w:val="007E75E9"/>
    <w:rsid w:val="007F63D3"/>
    <w:rsid w:val="007F65CC"/>
    <w:rsid w:val="007F6F8E"/>
    <w:rsid w:val="00800B56"/>
    <w:rsid w:val="00801605"/>
    <w:rsid w:val="00801E95"/>
    <w:rsid w:val="00804B61"/>
    <w:rsid w:val="00807FEA"/>
    <w:rsid w:val="008112C8"/>
    <w:rsid w:val="008114A3"/>
    <w:rsid w:val="0081174F"/>
    <w:rsid w:val="008167EC"/>
    <w:rsid w:val="00816AA7"/>
    <w:rsid w:val="00822653"/>
    <w:rsid w:val="0082560E"/>
    <w:rsid w:val="0082748A"/>
    <w:rsid w:val="00831FE4"/>
    <w:rsid w:val="00833AEF"/>
    <w:rsid w:val="0083535B"/>
    <w:rsid w:val="0083779D"/>
    <w:rsid w:val="00837C88"/>
    <w:rsid w:val="00842034"/>
    <w:rsid w:val="008425F4"/>
    <w:rsid w:val="0084733C"/>
    <w:rsid w:val="00853D38"/>
    <w:rsid w:val="00860228"/>
    <w:rsid w:val="00862562"/>
    <w:rsid w:val="008631EF"/>
    <w:rsid w:val="008659C1"/>
    <w:rsid w:val="00870E45"/>
    <w:rsid w:val="00871A32"/>
    <w:rsid w:val="0087504C"/>
    <w:rsid w:val="00877F20"/>
    <w:rsid w:val="008951F5"/>
    <w:rsid w:val="008956A8"/>
    <w:rsid w:val="00896B4A"/>
    <w:rsid w:val="008979CC"/>
    <w:rsid w:val="008A0307"/>
    <w:rsid w:val="008A423A"/>
    <w:rsid w:val="008A6135"/>
    <w:rsid w:val="008B4574"/>
    <w:rsid w:val="008B4955"/>
    <w:rsid w:val="008C685B"/>
    <w:rsid w:val="008C7EFE"/>
    <w:rsid w:val="008C7F77"/>
    <w:rsid w:val="008D102D"/>
    <w:rsid w:val="008D3E20"/>
    <w:rsid w:val="008E4AC8"/>
    <w:rsid w:val="008E6A8B"/>
    <w:rsid w:val="008E74B2"/>
    <w:rsid w:val="008F070F"/>
    <w:rsid w:val="008F1340"/>
    <w:rsid w:val="008F1C22"/>
    <w:rsid w:val="008F211C"/>
    <w:rsid w:val="008F6103"/>
    <w:rsid w:val="009022BC"/>
    <w:rsid w:val="0090311C"/>
    <w:rsid w:val="0092072D"/>
    <w:rsid w:val="009219BC"/>
    <w:rsid w:val="0092325C"/>
    <w:rsid w:val="00926008"/>
    <w:rsid w:val="00937561"/>
    <w:rsid w:val="00944083"/>
    <w:rsid w:val="0094691F"/>
    <w:rsid w:val="00947E6A"/>
    <w:rsid w:val="00952597"/>
    <w:rsid w:val="00953274"/>
    <w:rsid w:val="009547AF"/>
    <w:rsid w:val="009605C8"/>
    <w:rsid w:val="00964661"/>
    <w:rsid w:val="00964DE7"/>
    <w:rsid w:val="009675DB"/>
    <w:rsid w:val="00972F22"/>
    <w:rsid w:val="00973D39"/>
    <w:rsid w:val="00983434"/>
    <w:rsid w:val="00983597"/>
    <w:rsid w:val="00991363"/>
    <w:rsid w:val="00996994"/>
    <w:rsid w:val="009971CB"/>
    <w:rsid w:val="009A10A5"/>
    <w:rsid w:val="009A119D"/>
    <w:rsid w:val="009A20FB"/>
    <w:rsid w:val="009A2662"/>
    <w:rsid w:val="009A5813"/>
    <w:rsid w:val="009C496C"/>
    <w:rsid w:val="009C566D"/>
    <w:rsid w:val="009D066C"/>
    <w:rsid w:val="009D0D38"/>
    <w:rsid w:val="009D1807"/>
    <w:rsid w:val="009D284A"/>
    <w:rsid w:val="009D4501"/>
    <w:rsid w:val="009D4D1D"/>
    <w:rsid w:val="009D6D3E"/>
    <w:rsid w:val="009D7693"/>
    <w:rsid w:val="009E27A4"/>
    <w:rsid w:val="009E5CEE"/>
    <w:rsid w:val="009E6044"/>
    <w:rsid w:val="009F344D"/>
    <w:rsid w:val="009F4D0D"/>
    <w:rsid w:val="009F6992"/>
    <w:rsid w:val="009F7073"/>
    <w:rsid w:val="00A0405E"/>
    <w:rsid w:val="00A05D07"/>
    <w:rsid w:val="00A05D30"/>
    <w:rsid w:val="00A06E87"/>
    <w:rsid w:val="00A07E3D"/>
    <w:rsid w:val="00A13F54"/>
    <w:rsid w:val="00A218CB"/>
    <w:rsid w:val="00A23182"/>
    <w:rsid w:val="00A236C3"/>
    <w:rsid w:val="00A257B5"/>
    <w:rsid w:val="00A344F7"/>
    <w:rsid w:val="00A353A7"/>
    <w:rsid w:val="00A353B9"/>
    <w:rsid w:val="00A37018"/>
    <w:rsid w:val="00A406C5"/>
    <w:rsid w:val="00A433B6"/>
    <w:rsid w:val="00A44F81"/>
    <w:rsid w:val="00A45EA6"/>
    <w:rsid w:val="00A4747E"/>
    <w:rsid w:val="00A4770B"/>
    <w:rsid w:val="00A5178C"/>
    <w:rsid w:val="00A518F3"/>
    <w:rsid w:val="00A52928"/>
    <w:rsid w:val="00A55640"/>
    <w:rsid w:val="00A70C1C"/>
    <w:rsid w:val="00A71E41"/>
    <w:rsid w:val="00A73494"/>
    <w:rsid w:val="00A73A78"/>
    <w:rsid w:val="00A80A7F"/>
    <w:rsid w:val="00A83617"/>
    <w:rsid w:val="00A9319D"/>
    <w:rsid w:val="00A94649"/>
    <w:rsid w:val="00AA2792"/>
    <w:rsid w:val="00AA2FBF"/>
    <w:rsid w:val="00AA5C34"/>
    <w:rsid w:val="00AB6E22"/>
    <w:rsid w:val="00AB6EC2"/>
    <w:rsid w:val="00AC63F7"/>
    <w:rsid w:val="00AC6B55"/>
    <w:rsid w:val="00AD3025"/>
    <w:rsid w:val="00AD3D41"/>
    <w:rsid w:val="00AD75D7"/>
    <w:rsid w:val="00AE2952"/>
    <w:rsid w:val="00AF0B68"/>
    <w:rsid w:val="00AF190B"/>
    <w:rsid w:val="00AF3D5C"/>
    <w:rsid w:val="00AF57E8"/>
    <w:rsid w:val="00B02B5C"/>
    <w:rsid w:val="00B05F80"/>
    <w:rsid w:val="00B06D6E"/>
    <w:rsid w:val="00B11428"/>
    <w:rsid w:val="00B11AC6"/>
    <w:rsid w:val="00B149B3"/>
    <w:rsid w:val="00B170EB"/>
    <w:rsid w:val="00B203C8"/>
    <w:rsid w:val="00B20434"/>
    <w:rsid w:val="00B21877"/>
    <w:rsid w:val="00B21946"/>
    <w:rsid w:val="00B22241"/>
    <w:rsid w:val="00B227B5"/>
    <w:rsid w:val="00B25EC6"/>
    <w:rsid w:val="00B3720A"/>
    <w:rsid w:val="00B37E0F"/>
    <w:rsid w:val="00B40D2D"/>
    <w:rsid w:val="00B40D9E"/>
    <w:rsid w:val="00B4318B"/>
    <w:rsid w:val="00B43409"/>
    <w:rsid w:val="00B44BF6"/>
    <w:rsid w:val="00B452FA"/>
    <w:rsid w:val="00B50172"/>
    <w:rsid w:val="00B51C59"/>
    <w:rsid w:val="00B525B8"/>
    <w:rsid w:val="00B54021"/>
    <w:rsid w:val="00B6363B"/>
    <w:rsid w:val="00B70FD8"/>
    <w:rsid w:val="00B7101B"/>
    <w:rsid w:val="00B72948"/>
    <w:rsid w:val="00B729BA"/>
    <w:rsid w:val="00B74C11"/>
    <w:rsid w:val="00B74CAB"/>
    <w:rsid w:val="00B763A2"/>
    <w:rsid w:val="00B766C0"/>
    <w:rsid w:val="00B9189B"/>
    <w:rsid w:val="00B947D8"/>
    <w:rsid w:val="00B953BC"/>
    <w:rsid w:val="00B95950"/>
    <w:rsid w:val="00BA4BFF"/>
    <w:rsid w:val="00BC2A2B"/>
    <w:rsid w:val="00BC34B4"/>
    <w:rsid w:val="00BC3EBC"/>
    <w:rsid w:val="00BC4E2A"/>
    <w:rsid w:val="00BC76C2"/>
    <w:rsid w:val="00BD37E4"/>
    <w:rsid w:val="00BE1894"/>
    <w:rsid w:val="00BE3B45"/>
    <w:rsid w:val="00BE52A2"/>
    <w:rsid w:val="00BE70F8"/>
    <w:rsid w:val="00BF10E6"/>
    <w:rsid w:val="00BF1EBB"/>
    <w:rsid w:val="00BF6EA5"/>
    <w:rsid w:val="00C01D44"/>
    <w:rsid w:val="00C05CA8"/>
    <w:rsid w:val="00C1468A"/>
    <w:rsid w:val="00C1481C"/>
    <w:rsid w:val="00C16E97"/>
    <w:rsid w:val="00C234A5"/>
    <w:rsid w:val="00C261AD"/>
    <w:rsid w:val="00C27F7B"/>
    <w:rsid w:val="00C31E58"/>
    <w:rsid w:val="00C32FD5"/>
    <w:rsid w:val="00C36839"/>
    <w:rsid w:val="00C41794"/>
    <w:rsid w:val="00C43941"/>
    <w:rsid w:val="00C4500C"/>
    <w:rsid w:val="00C46230"/>
    <w:rsid w:val="00C472BA"/>
    <w:rsid w:val="00C47B12"/>
    <w:rsid w:val="00C51B66"/>
    <w:rsid w:val="00C53EE4"/>
    <w:rsid w:val="00C577DE"/>
    <w:rsid w:val="00C60296"/>
    <w:rsid w:val="00C603C4"/>
    <w:rsid w:val="00C634D7"/>
    <w:rsid w:val="00C67E31"/>
    <w:rsid w:val="00C7155D"/>
    <w:rsid w:val="00C719C8"/>
    <w:rsid w:val="00C75949"/>
    <w:rsid w:val="00C76F0A"/>
    <w:rsid w:val="00C7795E"/>
    <w:rsid w:val="00C80590"/>
    <w:rsid w:val="00C83291"/>
    <w:rsid w:val="00C85F6F"/>
    <w:rsid w:val="00C946C8"/>
    <w:rsid w:val="00C97A5C"/>
    <w:rsid w:val="00CA3AB7"/>
    <w:rsid w:val="00CA62B9"/>
    <w:rsid w:val="00CB0C82"/>
    <w:rsid w:val="00CB3EC5"/>
    <w:rsid w:val="00CD0A40"/>
    <w:rsid w:val="00CD52D0"/>
    <w:rsid w:val="00CD67FE"/>
    <w:rsid w:val="00CE472A"/>
    <w:rsid w:val="00CE73D5"/>
    <w:rsid w:val="00CF3ED2"/>
    <w:rsid w:val="00CF47B1"/>
    <w:rsid w:val="00CF70FB"/>
    <w:rsid w:val="00D056FC"/>
    <w:rsid w:val="00D07DEE"/>
    <w:rsid w:val="00D1041E"/>
    <w:rsid w:val="00D17BE4"/>
    <w:rsid w:val="00D21F25"/>
    <w:rsid w:val="00D24B87"/>
    <w:rsid w:val="00D26018"/>
    <w:rsid w:val="00D2684A"/>
    <w:rsid w:val="00D269CD"/>
    <w:rsid w:val="00D318AE"/>
    <w:rsid w:val="00D36574"/>
    <w:rsid w:val="00D428FF"/>
    <w:rsid w:val="00D43589"/>
    <w:rsid w:val="00D458F3"/>
    <w:rsid w:val="00D460DB"/>
    <w:rsid w:val="00D52251"/>
    <w:rsid w:val="00D54CB7"/>
    <w:rsid w:val="00D556F1"/>
    <w:rsid w:val="00D56015"/>
    <w:rsid w:val="00D56021"/>
    <w:rsid w:val="00D609E3"/>
    <w:rsid w:val="00D70380"/>
    <w:rsid w:val="00D76DDD"/>
    <w:rsid w:val="00D82003"/>
    <w:rsid w:val="00D84972"/>
    <w:rsid w:val="00D850D8"/>
    <w:rsid w:val="00D8566B"/>
    <w:rsid w:val="00D85FD5"/>
    <w:rsid w:val="00D92BD0"/>
    <w:rsid w:val="00D950C2"/>
    <w:rsid w:val="00DA029F"/>
    <w:rsid w:val="00DA1B08"/>
    <w:rsid w:val="00DA23B0"/>
    <w:rsid w:val="00DA25D8"/>
    <w:rsid w:val="00DA6328"/>
    <w:rsid w:val="00DB2534"/>
    <w:rsid w:val="00DB5AAE"/>
    <w:rsid w:val="00DB667D"/>
    <w:rsid w:val="00DB6D90"/>
    <w:rsid w:val="00DB726E"/>
    <w:rsid w:val="00DC20F2"/>
    <w:rsid w:val="00DC3507"/>
    <w:rsid w:val="00DD0948"/>
    <w:rsid w:val="00DD2D6E"/>
    <w:rsid w:val="00DD5EB2"/>
    <w:rsid w:val="00DE58BD"/>
    <w:rsid w:val="00DE5C2E"/>
    <w:rsid w:val="00DF0D20"/>
    <w:rsid w:val="00DF1DC1"/>
    <w:rsid w:val="00DF2DA9"/>
    <w:rsid w:val="00DF3C49"/>
    <w:rsid w:val="00DF642C"/>
    <w:rsid w:val="00E009CA"/>
    <w:rsid w:val="00E033D6"/>
    <w:rsid w:val="00E04665"/>
    <w:rsid w:val="00E05220"/>
    <w:rsid w:val="00E054AB"/>
    <w:rsid w:val="00E05820"/>
    <w:rsid w:val="00E2022C"/>
    <w:rsid w:val="00E22A21"/>
    <w:rsid w:val="00E27F68"/>
    <w:rsid w:val="00E409B2"/>
    <w:rsid w:val="00E41945"/>
    <w:rsid w:val="00E421AF"/>
    <w:rsid w:val="00E478AA"/>
    <w:rsid w:val="00E47A2F"/>
    <w:rsid w:val="00E50096"/>
    <w:rsid w:val="00E52A8F"/>
    <w:rsid w:val="00E53F6A"/>
    <w:rsid w:val="00E55BEC"/>
    <w:rsid w:val="00E57A8E"/>
    <w:rsid w:val="00E60E3F"/>
    <w:rsid w:val="00E62879"/>
    <w:rsid w:val="00E7056E"/>
    <w:rsid w:val="00E74FF1"/>
    <w:rsid w:val="00E76B48"/>
    <w:rsid w:val="00E800CA"/>
    <w:rsid w:val="00E81205"/>
    <w:rsid w:val="00E84C73"/>
    <w:rsid w:val="00E92C00"/>
    <w:rsid w:val="00E93FEB"/>
    <w:rsid w:val="00E94684"/>
    <w:rsid w:val="00E9638C"/>
    <w:rsid w:val="00EA0D0E"/>
    <w:rsid w:val="00EA7848"/>
    <w:rsid w:val="00EB19F3"/>
    <w:rsid w:val="00EB3C14"/>
    <w:rsid w:val="00EB5954"/>
    <w:rsid w:val="00EC2E9D"/>
    <w:rsid w:val="00EC31C0"/>
    <w:rsid w:val="00EC3D63"/>
    <w:rsid w:val="00ED5FFA"/>
    <w:rsid w:val="00EF6B8D"/>
    <w:rsid w:val="00F001C6"/>
    <w:rsid w:val="00F00DB1"/>
    <w:rsid w:val="00F027A1"/>
    <w:rsid w:val="00F02AF8"/>
    <w:rsid w:val="00F05092"/>
    <w:rsid w:val="00F062A6"/>
    <w:rsid w:val="00F11E66"/>
    <w:rsid w:val="00F12DA0"/>
    <w:rsid w:val="00F14F88"/>
    <w:rsid w:val="00F256DF"/>
    <w:rsid w:val="00F25D3F"/>
    <w:rsid w:val="00F312CA"/>
    <w:rsid w:val="00F33485"/>
    <w:rsid w:val="00F34043"/>
    <w:rsid w:val="00F345BF"/>
    <w:rsid w:val="00F35288"/>
    <w:rsid w:val="00F41D52"/>
    <w:rsid w:val="00F44247"/>
    <w:rsid w:val="00F451D5"/>
    <w:rsid w:val="00F4523F"/>
    <w:rsid w:val="00F47FD1"/>
    <w:rsid w:val="00F52227"/>
    <w:rsid w:val="00F5380B"/>
    <w:rsid w:val="00F55F91"/>
    <w:rsid w:val="00F6116E"/>
    <w:rsid w:val="00F65597"/>
    <w:rsid w:val="00F65C22"/>
    <w:rsid w:val="00F65E2C"/>
    <w:rsid w:val="00F7076E"/>
    <w:rsid w:val="00F74BE0"/>
    <w:rsid w:val="00F84776"/>
    <w:rsid w:val="00F86BDC"/>
    <w:rsid w:val="00F86D21"/>
    <w:rsid w:val="00F9126B"/>
    <w:rsid w:val="00F91BA9"/>
    <w:rsid w:val="00F92C44"/>
    <w:rsid w:val="00FA3435"/>
    <w:rsid w:val="00FB08AF"/>
    <w:rsid w:val="00FB132B"/>
    <w:rsid w:val="00FB2508"/>
    <w:rsid w:val="00FB2F44"/>
    <w:rsid w:val="00FB69F9"/>
    <w:rsid w:val="00FC24BF"/>
    <w:rsid w:val="00FC7711"/>
    <w:rsid w:val="00FC7CAC"/>
    <w:rsid w:val="00FD2112"/>
    <w:rsid w:val="00FD2F47"/>
    <w:rsid w:val="00FD4E4C"/>
    <w:rsid w:val="00FD7DD3"/>
    <w:rsid w:val="00FE0F4B"/>
    <w:rsid w:val="00FE1A5B"/>
    <w:rsid w:val="00FE27B4"/>
    <w:rsid w:val="00FE2C7C"/>
    <w:rsid w:val="00FE6257"/>
    <w:rsid w:val="00FE682D"/>
    <w:rsid w:val="00FF7EA5"/>
    <w:rsid w:val="4973172B"/>
    <w:rsid w:val="5EDE445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AAA683"/>
  <w15:docId w15:val="{7B5747CD-1C2E-467B-A3AD-B7CE462C4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semiHidden="1" w:unhideWhenUsed="1"/>
    <w:lsdException w:name="Strong" w:qFormat="1"/>
    <w:lsdException w:name="Emphasis"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4"/>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460DB"/>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paragraph" w:styleId="2">
    <w:name w:val="Body Text 2"/>
    <w:basedOn w:val="a"/>
    <w:pPr>
      <w:jc w:val="both"/>
    </w:pPr>
    <w:rPr>
      <w:rFonts w:eastAsia="標楷體"/>
    </w:rPr>
  </w:style>
  <w:style w:type="paragraph" w:styleId="a4">
    <w:name w:val="Body Text Indent"/>
    <w:basedOn w:val="a"/>
    <w:link w:val="a5"/>
    <w:qFormat/>
    <w:pPr>
      <w:widowControl/>
      <w:tabs>
        <w:tab w:val="left" w:pos="90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20" w:lineRule="exact"/>
      <w:ind w:left="2"/>
      <w:jc w:val="both"/>
    </w:pPr>
    <w:rPr>
      <w:rFonts w:ascii="標楷體" w:eastAsia="標楷體" w:hAnsi="標楷體"/>
      <w:kern w:val="0"/>
    </w:rPr>
  </w:style>
  <w:style w:type="character" w:styleId="a6">
    <w:name w:val="annotation reference"/>
    <w:basedOn w:val="a0"/>
    <w:semiHidden/>
    <w:unhideWhenUsed/>
    <w:rPr>
      <w:sz w:val="18"/>
      <w:szCs w:val="18"/>
    </w:rPr>
  </w:style>
  <w:style w:type="paragraph" w:styleId="a7">
    <w:name w:val="annotation text"/>
    <w:basedOn w:val="a"/>
    <w:link w:val="a8"/>
    <w:semiHidden/>
    <w:unhideWhenUsed/>
  </w:style>
  <w:style w:type="paragraph" w:styleId="a9">
    <w:name w:val="annotation subject"/>
    <w:basedOn w:val="a7"/>
    <w:next w:val="a7"/>
    <w:link w:val="aa"/>
    <w:semiHidden/>
    <w:unhideWhenUsed/>
    <w:rPr>
      <w:b/>
      <w:bCs/>
    </w:rPr>
  </w:style>
  <w:style w:type="paragraph" w:styleId="ab">
    <w:name w:val="footer"/>
    <w:basedOn w:val="a"/>
    <w:link w:val="ac"/>
    <w:uiPriority w:val="99"/>
    <w:rsid w:val="00D460DB"/>
    <w:pPr>
      <w:tabs>
        <w:tab w:val="center" w:pos="4153"/>
        <w:tab w:val="right" w:pos="8306"/>
      </w:tabs>
      <w:snapToGrid w:val="0"/>
    </w:pPr>
    <w:rPr>
      <w:sz w:val="20"/>
      <w:szCs w:val="20"/>
    </w:rPr>
  </w:style>
  <w:style w:type="paragraph" w:styleId="ad">
    <w:name w:val="header"/>
    <w:basedOn w:val="a"/>
    <w:link w:val="ae"/>
    <w:uiPriority w:val="99"/>
    <w:rsid w:val="00D460DB"/>
    <w:pPr>
      <w:tabs>
        <w:tab w:val="center" w:pos="4153"/>
        <w:tab w:val="right" w:pos="8306"/>
      </w:tabs>
      <w:snapToGrid w:val="0"/>
    </w:pPr>
    <w:rPr>
      <w:sz w:val="20"/>
      <w:szCs w:val="20"/>
    </w:rPr>
  </w:style>
  <w:style w:type="paragraph" w:styleId="HTML">
    <w:name w:val="HTML Preformatted"/>
    <w:basedOn w:val="a"/>
    <w:link w:val="HTML0"/>
    <w:uiPriority w:val="99"/>
    <w:rsid w:val="00D460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kern w:val="0"/>
      <w:sz w:val="20"/>
      <w:szCs w:val="20"/>
    </w:rPr>
  </w:style>
  <w:style w:type="character" w:styleId="af">
    <w:name w:val="Hyperlink"/>
    <w:uiPriority w:val="99"/>
    <w:unhideWhenUsed/>
    <w:rPr>
      <w:color w:val="0000FF"/>
      <w:u w:val="single"/>
    </w:rPr>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kern w:val="0"/>
    </w:rPr>
  </w:style>
  <w:style w:type="character" w:styleId="af0">
    <w:name w:val="page number"/>
    <w:basedOn w:val="a0"/>
  </w:style>
  <w:style w:type="paragraph" w:styleId="af1">
    <w:name w:val="Plain Text"/>
    <w:basedOn w:val="a"/>
    <w:pPr>
      <w:widowControl/>
      <w:spacing w:before="100" w:beforeAutospacing="1" w:after="100" w:afterAutospacing="1"/>
    </w:pPr>
    <w:rPr>
      <w:rFonts w:ascii="Arial Unicode MS" w:eastAsia="Arial Unicode MS" w:hAnsi="Arial Unicode MS" w:cs="Arial Unicode MS"/>
      <w:kern w:val="0"/>
    </w:rPr>
  </w:style>
  <w:style w:type="table" w:styleId="af2">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1">
    <w:name w:val="Medium Grid 3 Accent 1"/>
    <w:basedOn w:val="a1"/>
    <w:uiPriority w:val="64"/>
    <w:rPr>
      <w:rFonts w:ascii="Calibri" w:hAnsi="Calibri"/>
      <w:kern w:val="2"/>
      <w:sz w:val="24"/>
      <w:szCs w:val="22"/>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ae">
    <w:name w:val="頁首 字元"/>
    <w:link w:val="ad"/>
    <w:uiPriority w:val="99"/>
    <w:rPr>
      <w:kern w:val="2"/>
    </w:rPr>
  </w:style>
  <w:style w:type="character" w:customStyle="1" w:styleId="a5">
    <w:name w:val="本文縮排 字元"/>
    <w:link w:val="a4"/>
    <w:rPr>
      <w:rFonts w:ascii="標楷體" w:eastAsia="標楷體" w:hAnsi="標楷體"/>
      <w:sz w:val="24"/>
      <w:szCs w:val="24"/>
    </w:rPr>
  </w:style>
  <w:style w:type="character" w:customStyle="1" w:styleId="HTML0">
    <w:name w:val="HTML 預設格式 字元"/>
    <w:link w:val="HTML"/>
    <w:uiPriority w:val="99"/>
    <w:locked/>
    <w:rPr>
      <w:rFonts w:ascii="Arial Unicode MS" w:eastAsia="Courier New" w:hAnsi="Arial Unicode MS"/>
    </w:rPr>
  </w:style>
  <w:style w:type="paragraph" w:styleId="af3">
    <w:name w:val="List Paragraph"/>
    <w:basedOn w:val="a"/>
    <w:link w:val="af4"/>
    <w:uiPriority w:val="34"/>
    <w:qFormat/>
    <w:rsid w:val="00D460DB"/>
    <w:pPr>
      <w:ind w:leftChars="200" w:left="480"/>
    </w:pPr>
    <w:rPr>
      <w:rFonts w:ascii="Calibri" w:hAnsi="Calibri"/>
      <w:szCs w:val="22"/>
    </w:rPr>
  </w:style>
  <w:style w:type="character" w:customStyle="1" w:styleId="a8">
    <w:name w:val="註解文字 字元"/>
    <w:basedOn w:val="a0"/>
    <w:link w:val="a7"/>
    <w:semiHidden/>
    <w:rPr>
      <w:kern w:val="2"/>
      <w:sz w:val="24"/>
      <w:szCs w:val="24"/>
    </w:rPr>
  </w:style>
  <w:style w:type="character" w:customStyle="1" w:styleId="aa">
    <w:name w:val="註解主旨 字元"/>
    <w:basedOn w:val="a8"/>
    <w:link w:val="a9"/>
    <w:semiHidden/>
    <w:qFormat/>
    <w:rPr>
      <w:b/>
      <w:bCs/>
      <w:kern w:val="2"/>
      <w:sz w:val="24"/>
      <w:szCs w:val="24"/>
    </w:rPr>
  </w:style>
  <w:style w:type="paragraph" w:styleId="af5">
    <w:name w:val="Revision"/>
    <w:hidden/>
    <w:uiPriority w:val="99"/>
    <w:unhideWhenUsed/>
    <w:rsid w:val="00D460DB"/>
    <w:rPr>
      <w:kern w:val="2"/>
      <w:sz w:val="24"/>
      <w:szCs w:val="24"/>
    </w:rPr>
  </w:style>
  <w:style w:type="paragraph" w:styleId="3">
    <w:name w:val="List 3"/>
    <w:basedOn w:val="a"/>
    <w:uiPriority w:val="99"/>
    <w:semiHidden/>
    <w:unhideWhenUsed/>
    <w:rsid w:val="00D460DB"/>
    <w:pPr>
      <w:adjustRightInd w:val="0"/>
      <w:spacing w:line="360" w:lineRule="atLeast"/>
      <w:ind w:leftChars="600" w:left="100" w:hangingChars="200" w:hanging="200"/>
      <w:contextualSpacing/>
      <w:textAlignment w:val="baseline"/>
    </w:pPr>
    <w:rPr>
      <w:rFonts w:eastAsia="細明體"/>
      <w:kern w:val="0"/>
      <w:szCs w:val="20"/>
    </w:rPr>
  </w:style>
  <w:style w:type="character" w:customStyle="1" w:styleId="af4">
    <w:name w:val="清單段落 字元"/>
    <w:link w:val="af3"/>
    <w:uiPriority w:val="34"/>
    <w:rsid w:val="00D460DB"/>
    <w:rPr>
      <w:rFonts w:ascii="Calibri" w:hAnsi="Calibri"/>
      <w:kern w:val="2"/>
      <w:sz w:val="24"/>
      <w:szCs w:val="22"/>
    </w:rPr>
  </w:style>
  <w:style w:type="paragraph" w:customStyle="1" w:styleId="af6">
    <w:name w:val="點"/>
    <w:basedOn w:val="3"/>
    <w:rsid w:val="00D460DB"/>
    <w:pPr>
      <w:adjustRightInd/>
      <w:spacing w:line="320" w:lineRule="exact"/>
      <w:ind w:leftChars="0" w:left="0" w:firstLineChars="0" w:firstLine="0"/>
      <w:contextualSpacing w:val="0"/>
      <w:textAlignment w:val="auto"/>
    </w:pPr>
    <w:rPr>
      <w:rFonts w:ascii="標楷體" w:eastAsia="標楷體" w:hAnsi="標楷體"/>
      <w:kern w:val="2"/>
      <w:szCs w:val="24"/>
    </w:rPr>
  </w:style>
  <w:style w:type="character" w:customStyle="1" w:styleId="ac">
    <w:name w:val="頁尾 字元"/>
    <w:basedOn w:val="a0"/>
    <w:link w:val="ab"/>
    <w:uiPriority w:val="99"/>
    <w:rsid w:val="00D460DB"/>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96631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awdb.kmu.edu.tw/images/4/41/90.04.25%28%E4%B9%9D%E5%8D%81%29%E6%A0%A1%E6%B3%95%28%E4%B8%80%29%E5%AD%97%E7%AC%AC%EF%BC%90%EF%BC%90%E4%BA%94%E8%99%9F%E5%87%BD%E9%A0%92%E5%B8%83.doc" TargetMode="External"/><Relationship Id="rId13" Type="http://schemas.openxmlformats.org/officeDocument/2006/relationships/hyperlink" Target="http://lawdb.kmu.edu.tw/images/c/c5/1050519%E5%85%BC%E4%BB%BB%E6%95%99%E5%B8%AB%E8%81%98%E4%BB%BB%E8%A6%81%E9%BB%9E.doc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awdb.kmu.edu.tw/images/8/8b/1041102562.do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awdb.kmu.edu.tw/images/f/f9/1031101661.doc"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awdb.kmu.edu.tw/images/6/60/1001102029.doc" TargetMode="External"/><Relationship Id="rId4" Type="http://schemas.openxmlformats.org/officeDocument/2006/relationships/settings" Target="settings.xml"/><Relationship Id="rId9" Type="http://schemas.openxmlformats.org/officeDocument/2006/relationships/hyperlink" Target="http://lawdb.kmu.edu.tw/images/0/03/97.12.04%E9%AB%98%E9%86%AB%E4%BA%BA%E5%AD%97%E7%AC%AC0971105729%E8%99%9F%E5%85%AC%E5%B8%83.doc"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2DCC1-94C6-4631-977A-39A4A24B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2260</Words>
  <Characters>12884</Characters>
  <Application>Microsoft Office Word</Application>
  <DocSecurity>0</DocSecurity>
  <Lines>107</Lines>
  <Paragraphs>30</Paragraphs>
  <ScaleCrop>false</ScaleCrop>
  <Company>kmu</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高雄醫學大學「教師聘任及升等審查辦法」(修正條文對照表)</dc:title>
  <dc:creator>shuting</dc:creator>
  <cp:lastModifiedBy>USER</cp:lastModifiedBy>
  <cp:revision>7</cp:revision>
  <cp:lastPrinted>2017-06-29T01:44:00Z</cp:lastPrinted>
  <dcterms:created xsi:type="dcterms:W3CDTF">2024-03-28T06:47:00Z</dcterms:created>
  <dcterms:modified xsi:type="dcterms:W3CDTF">2024-03-28T06:54:00Z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5acc0b243f98002a4ec5e25c6f71930a124fc33fb06a516b5f816bdeee07c265</vt:lpwstr>
  </property>
  <property fmtid="{D5CDD505-2E9C-101B-9397-08002B2CF9AE}" pid="3" name="KSOProductBuildVer">
    <vt:lpwstr>1033-11.2.0.11225</vt:lpwstr>
  </property>
  <property fmtid="{D5CDD505-2E9C-101B-9397-08002B2CF9AE}" pid="4" name="ICV">
    <vt:lpwstr>118C4045973246FBB4F6F799C79F286A</vt:lpwstr>
  </property>
</Properties>
</file>