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3B8AB26" w14:textId="77777777" w:rsidR="00991E7F" w:rsidRPr="00991E7F" w:rsidRDefault="00991E7F" w:rsidP="00B410FB">
      <w:pPr>
        <w:spacing w:after="0" w:line="440" w:lineRule="exact"/>
        <w:jc w:val="center"/>
        <w:rPr>
          <w:rFonts w:ascii="Times New Roman" w:eastAsia="標楷體" w:hAnsi="Times New Roman"/>
          <w:b/>
          <w:bCs/>
        </w:rPr>
      </w:pPr>
      <w:r w:rsidRPr="00991E7F">
        <w:rPr>
          <w:rFonts w:ascii="Times New Roman" w:eastAsia="標楷體" w:hAnsi="Times New Roman"/>
          <w:b/>
          <w:bCs/>
        </w:rPr>
        <w:t>Kaohsiung Medical University</w:t>
      </w:r>
    </w:p>
    <w:p w14:paraId="7E8A96EF" w14:textId="77777777" w:rsidR="00991E7F" w:rsidRPr="00991E7F" w:rsidRDefault="00991E7F" w:rsidP="00B410FB">
      <w:pPr>
        <w:spacing w:after="0" w:line="440" w:lineRule="exact"/>
        <w:jc w:val="center"/>
        <w:rPr>
          <w:rFonts w:ascii="Times New Roman" w:eastAsia="標楷體" w:hAnsi="Times New Roman"/>
          <w:b/>
          <w:bCs/>
        </w:rPr>
      </w:pPr>
      <w:r w:rsidRPr="00991E7F">
        <w:rPr>
          <w:rFonts w:ascii="Times New Roman" w:eastAsia="標楷體" w:hAnsi="Times New Roman"/>
          <w:b/>
          <w:bCs/>
        </w:rPr>
        <w:t>Regulations for Joint Appointment of Faculty</w:t>
      </w:r>
    </w:p>
    <w:p w14:paraId="0814C058" w14:textId="77777777" w:rsidR="00B410FB" w:rsidRDefault="00B410FB" w:rsidP="00B410FB">
      <w:pPr>
        <w:spacing w:after="0" w:line="260" w:lineRule="exact"/>
        <w:ind w:left="714"/>
        <w:rPr>
          <w:rFonts w:ascii="Times New Roman" w:eastAsia="標楷體" w:hAnsi="Times New Roman"/>
          <w:sz w:val="20"/>
          <w:szCs w:val="20"/>
        </w:rPr>
      </w:pPr>
    </w:p>
    <w:p w14:paraId="376FC4FF" w14:textId="597BACC8" w:rsidR="00B410FB" w:rsidRPr="0007423F" w:rsidRDefault="0007423F" w:rsidP="0007423F">
      <w:pPr>
        <w:spacing w:after="0" w:line="240" w:lineRule="exact"/>
        <w:ind w:leftChars="827" w:left="1985"/>
        <w:rPr>
          <w:rFonts w:ascii="Times New Roman" w:eastAsia="標楷體" w:hAnsi="Times New Roman" w:cs="Times New Roman"/>
          <w:sz w:val="15"/>
          <w:szCs w:val="15"/>
        </w:rPr>
      </w:pPr>
      <w:r w:rsidRPr="0007423F">
        <w:rPr>
          <w:rFonts w:ascii="Times New Roman" w:hAnsi="Times New Roman" w:cs="Times New Roman"/>
          <w:sz w:val="20"/>
          <w:szCs w:val="20"/>
        </w:rPr>
        <w:t>2003.04.23 Promulgated per Letter No. Gao-Yi-Xiao-Fa-Zi No. 0920100010</w:t>
      </w:r>
      <w:r w:rsidRPr="0007423F">
        <w:rPr>
          <w:rFonts w:ascii="Times New Roman" w:hAnsi="Times New Roman" w:cs="Times New Roman"/>
          <w:sz w:val="20"/>
          <w:szCs w:val="20"/>
        </w:rPr>
        <w:br/>
        <w:t>2004.07.14 Promulgated per Letter No. Gao-Yi-Xiao-Fa-Zi No. 0930100024</w:t>
      </w:r>
      <w:r w:rsidRPr="0007423F">
        <w:rPr>
          <w:rFonts w:ascii="Times New Roman" w:hAnsi="Times New Roman" w:cs="Times New Roman"/>
          <w:sz w:val="20"/>
          <w:szCs w:val="20"/>
        </w:rPr>
        <w:br/>
        <w:t>2008.01.23 Approved at the 3rd University Council of the 96th academic year</w:t>
      </w:r>
      <w:r w:rsidRPr="0007423F">
        <w:rPr>
          <w:rFonts w:ascii="Times New Roman" w:hAnsi="Times New Roman" w:cs="Times New Roman"/>
          <w:sz w:val="20"/>
          <w:szCs w:val="20"/>
        </w:rPr>
        <w:br/>
        <w:t>2008.02.01 Promulgated per Letter No. Gao-Yi-Ren-Zi No. 0971100476</w:t>
      </w:r>
      <w:r w:rsidRPr="0007423F">
        <w:rPr>
          <w:rFonts w:ascii="Times New Roman" w:hAnsi="Times New Roman" w:cs="Times New Roman"/>
          <w:sz w:val="20"/>
          <w:szCs w:val="20"/>
        </w:rPr>
        <w:br/>
        <w:t>2010.10.21 Approved at the 1st University Council and 3rd Administrative Joint Meeting of the 99th academic year</w:t>
      </w:r>
      <w:r w:rsidRPr="0007423F">
        <w:rPr>
          <w:rFonts w:ascii="Times New Roman" w:hAnsi="Times New Roman" w:cs="Times New Roman"/>
          <w:sz w:val="20"/>
          <w:szCs w:val="20"/>
        </w:rPr>
        <w:br/>
        <w:t>2010.11.08 Promulgated per Letter No. Gao-Yi-Ren-Zi No. 0991105719</w:t>
      </w:r>
      <w:r w:rsidRPr="0007423F">
        <w:rPr>
          <w:rFonts w:ascii="Times New Roman" w:hAnsi="Times New Roman" w:cs="Times New Roman"/>
          <w:sz w:val="20"/>
          <w:szCs w:val="20"/>
        </w:rPr>
        <w:br/>
        <w:t>2012.03.15 Approved at the 2nd University Council of the 100th academic year</w:t>
      </w:r>
      <w:r w:rsidRPr="0007423F">
        <w:rPr>
          <w:rFonts w:ascii="Times New Roman" w:hAnsi="Times New Roman" w:cs="Times New Roman"/>
          <w:sz w:val="20"/>
          <w:szCs w:val="20"/>
        </w:rPr>
        <w:br/>
        <w:t>2012.04.06 Promulgated per Letter No. Gao-Yi-Ren-Zi No. 1011100917</w:t>
      </w:r>
      <w:r w:rsidRPr="0007423F">
        <w:rPr>
          <w:rFonts w:ascii="Times New Roman" w:hAnsi="Times New Roman" w:cs="Times New Roman"/>
          <w:sz w:val="20"/>
          <w:szCs w:val="20"/>
        </w:rPr>
        <w:br/>
        <w:t>2013.02.07 Approved at the 2nd University Council of the 101st academic year</w:t>
      </w:r>
      <w:r w:rsidRPr="0007423F">
        <w:rPr>
          <w:rFonts w:ascii="Times New Roman" w:hAnsi="Times New Roman" w:cs="Times New Roman"/>
          <w:sz w:val="20"/>
          <w:szCs w:val="20"/>
        </w:rPr>
        <w:br/>
        <w:t>2013.03.04 Promulgated per Letter No. Gao-Yi-Ren-Zi No. 1021100534</w:t>
      </w:r>
      <w:r w:rsidRPr="0007423F">
        <w:rPr>
          <w:rFonts w:ascii="Times New Roman" w:hAnsi="Times New Roman" w:cs="Times New Roman"/>
          <w:sz w:val="20"/>
          <w:szCs w:val="20"/>
        </w:rPr>
        <w:br/>
        <w:t>2018.01.04 Approved at the 4th University Council of the 106th academic year</w:t>
      </w:r>
      <w:r w:rsidRPr="0007423F">
        <w:rPr>
          <w:rFonts w:ascii="Times New Roman" w:hAnsi="Times New Roman" w:cs="Times New Roman"/>
          <w:sz w:val="20"/>
          <w:szCs w:val="20"/>
        </w:rPr>
        <w:br/>
        <w:t>2019.05.09 Approved at the 3rd Extraordinary University Council of the 107th academic year</w:t>
      </w:r>
      <w:r w:rsidRPr="0007423F">
        <w:rPr>
          <w:rFonts w:ascii="Times New Roman" w:hAnsi="Times New Roman" w:cs="Times New Roman"/>
          <w:sz w:val="20"/>
          <w:szCs w:val="20"/>
        </w:rPr>
        <w:br/>
        <w:t>2019.05.24 Promulgated per Letter No. Gao-Yi-Ren-Zi No. 1081101802</w:t>
      </w:r>
      <w:r w:rsidRPr="0007423F">
        <w:rPr>
          <w:rFonts w:ascii="Times New Roman" w:hAnsi="Times New Roman" w:cs="Times New Roman"/>
          <w:sz w:val="20"/>
          <w:szCs w:val="20"/>
        </w:rPr>
        <w:br/>
        <w:t>2023.12.28 Approved at the 2nd University Council of the 112th academic year</w:t>
      </w:r>
      <w:r w:rsidRPr="0007423F">
        <w:rPr>
          <w:rFonts w:ascii="Times New Roman" w:hAnsi="Times New Roman" w:cs="Times New Roman"/>
          <w:sz w:val="20"/>
          <w:szCs w:val="20"/>
        </w:rPr>
        <w:br/>
        <w:t>2024.01.09 Promulgated per Letter No. Gao-Yi-Ren-Zi No. 1131100024</w:t>
      </w:r>
    </w:p>
    <w:p w14:paraId="7B36BEAB" w14:textId="77777777" w:rsidR="0007423F" w:rsidRDefault="0007423F" w:rsidP="00B410FB">
      <w:pPr>
        <w:spacing w:after="0" w:line="440" w:lineRule="exact"/>
        <w:rPr>
          <w:rFonts w:ascii="Times New Roman" w:eastAsia="標楷體" w:hAnsi="Times New Roman"/>
          <w:b/>
          <w:bCs/>
        </w:rPr>
      </w:pPr>
    </w:p>
    <w:tbl>
      <w:tblPr>
        <w:tblStyle w:val="af2"/>
        <w:tblW w:w="0" w:type="auto"/>
        <w:tblLook w:val="04A0" w:firstRow="1" w:lastRow="0" w:firstColumn="1" w:lastColumn="0" w:noHBand="0" w:noVBand="1"/>
      </w:tblPr>
      <w:tblGrid>
        <w:gridCol w:w="1271"/>
        <w:gridCol w:w="8357"/>
      </w:tblGrid>
      <w:tr w:rsidR="00B410FB" w14:paraId="22F94748" w14:textId="77777777" w:rsidTr="00B410FB">
        <w:tc>
          <w:tcPr>
            <w:tcW w:w="1271" w:type="dxa"/>
          </w:tcPr>
          <w:p w14:paraId="2AEEB13B" w14:textId="2183EA31" w:rsidR="00B410FB" w:rsidRPr="00B410FB" w:rsidRDefault="00B410FB" w:rsidP="00B410FB">
            <w:pPr>
              <w:spacing w:line="360" w:lineRule="exact"/>
              <w:rPr>
                <w:rFonts w:ascii="Times New Roman" w:eastAsia="標楷體" w:hAnsi="Times New Roman"/>
              </w:rPr>
            </w:pPr>
            <w:r w:rsidRPr="00991E7F">
              <w:rPr>
                <w:rFonts w:ascii="Times New Roman" w:eastAsia="標楷體" w:hAnsi="Times New Roman"/>
              </w:rPr>
              <w:t>Article 1</w:t>
            </w:r>
          </w:p>
        </w:tc>
        <w:tc>
          <w:tcPr>
            <w:tcW w:w="8357" w:type="dxa"/>
          </w:tcPr>
          <w:p w14:paraId="2211E134" w14:textId="4128A433" w:rsidR="00B410FB" w:rsidRDefault="00B410FB" w:rsidP="00B410FB">
            <w:pPr>
              <w:spacing w:line="360" w:lineRule="exact"/>
              <w:rPr>
                <w:rFonts w:ascii="Times New Roman" w:eastAsia="標楷體" w:hAnsi="Times New Roman"/>
                <w:b/>
                <w:bCs/>
              </w:rPr>
            </w:pPr>
            <w:r w:rsidRPr="00991E7F">
              <w:rPr>
                <w:rFonts w:ascii="Times New Roman" w:eastAsia="標楷體" w:hAnsi="Times New Roman"/>
              </w:rPr>
              <w:t xml:space="preserve">These Regulations are established </w:t>
            </w:r>
            <w:proofErr w:type="gramStart"/>
            <w:r w:rsidRPr="00991E7F">
              <w:rPr>
                <w:rFonts w:ascii="Times New Roman" w:eastAsia="標楷體" w:hAnsi="Times New Roman"/>
              </w:rPr>
              <w:t>in order to</w:t>
            </w:r>
            <w:proofErr w:type="gramEnd"/>
            <w:r w:rsidRPr="00991E7F">
              <w:rPr>
                <w:rFonts w:ascii="Times New Roman" w:eastAsia="標楷體" w:hAnsi="Times New Roman"/>
              </w:rPr>
              <w:t xml:space="preserve"> implement the sharing of resources within the University, promote academic cooperation and faculty exchange, and define the rights and obligations of jointly appointed faculty of the University.</w:t>
            </w:r>
          </w:p>
        </w:tc>
      </w:tr>
      <w:tr w:rsidR="00B410FB" w14:paraId="1E4CA4AE" w14:textId="77777777" w:rsidTr="00B410FB">
        <w:tc>
          <w:tcPr>
            <w:tcW w:w="1271" w:type="dxa"/>
          </w:tcPr>
          <w:p w14:paraId="50306242" w14:textId="336222FB" w:rsidR="00B410FB" w:rsidRPr="00B410FB" w:rsidRDefault="00B410FB" w:rsidP="00B410FB">
            <w:pPr>
              <w:spacing w:line="360" w:lineRule="exact"/>
              <w:rPr>
                <w:rFonts w:ascii="Times New Roman" w:eastAsia="標楷體" w:hAnsi="Times New Roman"/>
              </w:rPr>
            </w:pPr>
            <w:r w:rsidRPr="00991E7F">
              <w:rPr>
                <w:rFonts w:ascii="Times New Roman" w:eastAsia="標楷體" w:hAnsi="Times New Roman"/>
              </w:rPr>
              <w:t>Article 2</w:t>
            </w:r>
          </w:p>
        </w:tc>
        <w:tc>
          <w:tcPr>
            <w:tcW w:w="8357" w:type="dxa"/>
          </w:tcPr>
          <w:p w14:paraId="6B36544B" w14:textId="6CB8030E" w:rsidR="00B410FB" w:rsidRDefault="00B410FB" w:rsidP="00B410FB">
            <w:pPr>
              <w:spacing w:line="360" w:lineRule="exact"/>
              <w:rPr>
                <w:rFonts w:ascii="Times New Roman" w:eastAsia="標楷體" w:hAnsi="Times New Roman"/>
                <w:b/>
                <w:bCs/>
              </w:rPr>
            </w:pPr>
            <w:r w:rsidRPr="00991E7F">
              <w:rPr>
                <w:rFonts w:ascii="Times New Roman" w:eastAsia="標楷體" w:hAnsi="Times New Roman"/>
              </w:rPr>
              <w:t>"Joint appointment" as referred to in these Regulations refers to either a joint appointment between units within the University, or a joint appointment between the University and an external academic institution.</w:t>
            </w:r>
          </w:p>
        </w:tc>
      </w:tr>
      <w:tr w:rsidR="00B410FB" w14:paraId="3665F706" w14:textId="77777777" w:rsidTr="00B410FB">
        <w:tc>
          <w:tcPr>
            <w:tcW w:w="1271" w:type="dxa"/>
          </w:tcPr>
          <w:p w14:paraId="7D565C2F" w14:textId="43C27759" w:rsidR="00B410FB" w:rsidRPr="00B410FB" w:rsidRDefault="00B410FB" w:rsidP="00B410FB">
            <w:pPr>
              <w:spacing w:line="360" w:lineRule="exact"/>
              <w:rPr>
                <w:rFonts w:ascii="Times New Roman" w:eastAsia="標楷體" w:hAnsi="Times New Roman"/>
              </w:rPr>
            </w:pPr>
            <w:r w:rsidRPr="00991E7F">
              <w:rPr>
                <w:rFonts w:ascii="Times New Roman" w:eastAsia="標楷體" w:hAnsi="Times New Roman"/>
              </w:rPr>
              <w:t>Article 3</w:t>
            </w:r>
          </w:p>
        </w:tc>
        <w:tc>
          <w:tcPr>
            <w:tcW w:w="8357" w:type="dxa"/>
          </w:tcPr>
          <w:p w14:paraId="751B6105" w14:textId="07AFB2B5" w:rsidR="00B410FB" w:rsidRDefault="00B410FB" w:rsidP="00B410FB">
            <w:pPr>
              <w:spacing w:line="360" w:lineRule="exact"/>
              <w:rPr>
                <w:rFonts w:ascii="Times New Roman" w:eastAsia="標楷體" w:hAnsi="Times New Roman"/>
                <w:b/>
                <w:bCs/>
              </w:rPr>
            </w:pPr>
            <w:r w:rsidRPr="00991E7F">
              <w:rPr>
                <w:rFonts w:ascii="Times New Roman" w:eastAsia="標楷體" w:hAnsi="Times New Roman"/>
              </w:rPr>
              <w:t>The duties of jointly appointed faculty include teaching, academic research, supervision of graduate student theses, and service and outreach activities.</w:t>
            </w:r>
          </w:p>
        </w:tc>
      </w:tr>
      <w:tr w:rsidR="00B410FB" w14:paraId="41636E5E" w14:textId="77777777" w:rsidTr="00B410FB">
        <w:tc>
          <w:tcPr>
            <w:tcW w:w="1271" w:type="dxa"/>
          </w:tcPr>
          <w:p w14:paraId="00C284EA" w14:textId="2F393F61" w:rsidR="00B410FB" w:rsidRPr="00B410FB" w:rsidRDefault="00B410FB" w:rsidP="00B410FB">
            <w:pPr>
              <w:spacing w:line="360" w:lineRule="exact"/>
              <w:rPr>
                <w:rFonts w:ascii="Times New Roman" w:eastAsia="標楷體" w:hAnsi="Times New Roman"/>
              </w:rPr>
            </w:pPr>
            <w:r w:rsidRPr="00991E7F">
              <w:rPr>
                <w:rFonts w:ascii="Times New Roman" w:eastAsia="標楷體" w:hAnsi="Times New Roman"/>
              </w:rPr>
              <w:t>Article 4</w:t>
            </w:r>
          </w:p>
        </w:tc>
        <w:tc>
          <w:tcPr>
            <w:tcW w:w="8357" w:type="dxa"/>
          </w:tcPr>
          <w:p w14:paraId="4171AF6B" w14:textId="5CEA9BED" w:rsidR="00B410FB" w:rsidRDefault="00B410FB" w:rsidP="00B410FB">
            <w:pPr>
              <w:spacing w:line="360" w:lineRule="exact"/>
              <w:rPr>
                <w:rFonts w:ascii="Times New Roman" w:eastAsia="標楷體" w:hAnsi="Times New Roman"/>
                <w:b/>
                <w:bCs/>
              </w:rPr>
            </w:pPr>
            <w:r w:rsidRPr="00991E7F">
              <w:rPr>
                <w:rFonts w:ascii="Times New Roman" w:eastAsia="標楷體" w:hAnsi="Times New Roman"/>
              </w:rPr>
              <w:t>A joint appointment shall be made on a one-year basis and may be renewed. However, the term of appointment for faculty or researchers jointly appointed with the University's strategic alliance partner schools or national-level academic research institutions may be made on a two-year basis.</w:t>
            </w:r>
          </w:p>
        </w:tc>
      </w:tr>
      <w:tr w:rsidR="00B410FB" w14:paraId="02F54D8F" w14:textId="77777777" w:rsidTr="00B410FB">
        <w:tc>
          <w:tcPr>
            <w:tcW w:w="1271" w:type="dxa"/>
          </w:tcPr>
          <w:p w14:paraId="1E8DF0EE" w14:textId="495809A7" w:rsidR="00B410FB" w:rsidRPr="00B410FB" w:rsidRDefault="00B410FB" w:rsidP="00B410FB">
            <w:pPr>
              <w:spacing w:line="360" w:lineRule="exact"/>
              <w:rPr>
                <w:rFonts w:ascii="Times New Roman" w:eastAsia="標楷體" w:hAnsi="Times New Roman"/>
              </w:rPr>
            </w:pPr>
            <w:r w:rsidRPr="00991E7F">
              <w:rPr>
                <w:rFonts w:ascii="Times New Roman" w:eastAsia="標楷體" w:hAnsi="Times New Roman"/>
              </w:rPr>
              <w:t>Article 5</w:t>
            </w:r>
          </w:p>
        </w:tc>
        <w:tc>
          <w:tcPr>
            <w:tcW w:w="8357" w:type="dxa"/>
          </w:tcPr>
          <w:p w14:paraId="25E7295B" w14:textId="77777777" w:rsidR="00B410FB" w:rsidRPr="00991E7F" w:rsidRDefault="00B410FB" w:rsidP="00B410FB">
            <w:pPr>
              <w:spacing w:line="360" w:lineRule="exact"/>
              <w:rPr>
                <w:rFonts w:ascii="Times New Roman" w:eastAsia="標楷體" w:hAnsi="Times New Roman"/>
              </w:rPr>
            </w:pPr>
            <w:r w:rsidRPr="00991E7F">
              <w:rPr>
                <w:rFonts w:ascii="Times New Roman" w:eastAsia="標楷體" w:hAnsi="Times New Roman"/>
                <w:b/>
                <w:bCs/>
              </w:rPr>
              <w:t>Joint appointments between units within the University:</w:t>
            </w:r>
          </w:p>
          <w:p w14:paraId="302A5709" w14:textId="77777777" w:rsidR="00B410FB" w:rsidRPr="00991E7F" w:rsidRDefault="00B410FB" w:rsidP="00B410FB">
            <w:pPr>
              <w:spacing w:line="360" w:lineRule="exact"/>
              <w:rPr>
                <w:rFonts w:ascii="Times New Roman" w:eastAsia="標楷體" w:hAnsi="Times New Roman"/>
              </w:rPr>
            </w:pPr>
            <w:r w:rsidRPr="00991E7F">
              <w:rPr>
                <w:rFonts w:ascii="Times New Roman" w:eastAsia="標楷體" w:hAnsi="Times New Roman"/>
              </w:rPr>
              <w:t>A jointly appointed faculty member shall designate one unit as their primary appointing unit, with the remaining unit(s) serving as secondary appointing units.</w:t>
            </w:r>
          </w:p>
          <w:p w14:paraId="6359B8FA" w14:textId="77777777" w:rsidR="00B410FB" w:rsidRPr="00991E7F" w:rsidRDefault="00B410FB" w:rsidP="00B410FB">
            <w:pPr>
              <w:spacing w:line="360" w:lineRule="exact"/>
              <w:rPr>
                <w:rFonts w:ascii="Times New Roman" w:eastAsia="標楷體" w:hAnsi="Times New Roman"/>
              </w:rPr>
            </w:pPr>
            <w:r w:rsidRPr="00991E7F">
              <w:rPr>
                <w:rFonts w:ascii="Times New Roman" w:eastAsia="標楷體" w:hAnsi="Times New Roman"/>
                <w:b/>
                <w:bCs/>
              </w:rPr>
              <w:t>Joint appointment headcount allocation:</w:t>
            </w:r>
          </w:p>
          <w:p w14:paraId="041A3E51" w14:textId="77777777" w:rsidR="00B410FB" w:rsidRPr="00991E7F" w:rsidRDefault="00B410FB" w:rsidP="00B410FB">
            <w:pPr>
              <w:numPr>
                <w:ilvl w:val="0"/>
                <w:numId w:val="2"/>
              </w:numPr>
              <w:spacing w:line="360" w:lineRule="exact"/>
              <w:rPr>
                <w:rFonts w:ascii="Times New Roman" w:eastAsia="標楷體" w:hAnsi="Times New Roman"/>
              </w:rPr>
            </w:pPr>
            <w:r w:rsidRPr="00991E7F">
              <w:rPr>
                <w:rFonts w:ascii="Times New Roman" w:eastAsia="標楷體" w:hAnsi="Times New Roman"/>
              </w:rPr>
              <w:t>The headcount allocation for jointly appointed personnel shall be negotiated and divided between the primary and secondary appointing units based on their respective contributions to teaching, research, and service.</w:t>
            </w:r>
          </w:p>
          <w:p w14:paraId="7DD567B0" w14:textId="77777777" w:rsidR="00B410FB" w:rsidRPr="00991E7F" w:rsidRDefault="00B410FB" w:rsidP="00B410FB">
            <w:pPr>
              <w:numPr>
                <w:ilvl w:val="0"/>
                <w:numId w:val="2"/>
              </w:numPr>
              <w:spacing w:line="360" w:lineRule="exact"/>
              <w:rPr>
                <w:rFonts w:ascii="Times New Roman" w:eastAsia="標楷體" w:hAnsi="Times New Roman"/>
              </w:rPr>
            </w:pPr>
            <w:r w:rsidRPr="00991E7F">
              <w:rPr>
                <w:rFonts w:ascii="Times New Roman" w:eastAsia="標楷體" w:hAnsi="Times New Roman"/>
              </w:rPr>
              <w:t>Where matters involve promotion, or the calculation of the proportional limits on the number of faculty within a teaching unit on sabbatical research leave or domestic/overseas advanced study at the same time, the headcount of jointly appointed personnel shall be counted under the primary appointing unit.</w:t>
            </w:r>
          </w:p>
          <w:p w14:paraId="7EF7C8F7" w14:textId="77777777" w:rsidR="00B410FB" w:rsidRPr="00991E7F" w:rsidRDefault="00B410FB" w:rsidP="00B410FB">
            <w:pPr>
              <w:spacing w:line="360" w:lineRule="exact"/>
              <w:rPr>
                <w:rFonts w:ascii="Times New Roman" w:eastAsia="標楷體" w:hAnsi="Times New Roman"/>
              </w:rPr>
            </w:pPr>
            <w:r w:rsidRPr="00991E7F">
              <w:rPr>
                <w:rFonts w:ascii="Times New Roman" w:eastAsia="標楷體" w:hAnsi="Times New Roman"/>
              </w:rPr>
              <w:t xml:space="preserve">Promotion and performance evaluation of jointly appointed faculty shall be handled </w:t>
            </w:r>
            <w:r w:rsidRPr="00991E7F">
              <w:rPr>
                <w:rFonts w:ascii="Times New Roman" w:eastAsia="標楷體" w:hAnsi="Times New Roman"/>
              </w:rPr>
              <w:lastRenderedPageBreak/>
              <w:t>by the primary appointing unit.</w:t>
            </w:r>
          </w:p>
          <w:p w14:paraId="02E599A8" w14:textId="77777777" w:rsidR="00B410FB" w:rsidRPr="00991E7F" w:rsidRDefault="00B410FB" w:rsidP="00B410FB">
            <w:pPr>
              <w:spacing w:line="360" w:lineRule="exact"/>
              <w:rPr>
                <w:rFonts w:ascii="Times New Roman" w:eastAsia="標楷體" w:hAnsi="Times New Roman"/>
              </w:rPr>
            </w:pPr>
            <w:r w:rsidRPr="00991E7F">
              <w:rPr>
                <w:rFonts w:ascii="Times New Roman" w:eastAsia="標楷體" w:hAnsi="Times New Roman"/>
              </w:rPr>
              <w:t>With respect to university-wide matters (including promotion, advanced study, sabbatical leave, and representation at university-level meetings), a jointly appointed faculty member shall enjoy the related rights and benefits only through their primary appointing unit; with respect to the secondary appointing unit(s), the faculty member shall have only the right to participate in that unit's internal affairs (including teaching, research, and administration).</w:t>
            </w:r>
          </w:p>
          <w:p w14:paraId="466099B3" w14:textId="3D446121" w:rsidR="00B410FB" w:rsidRDefault="00B410FB" w:rsidP="00B410FB">
            <w:pPr>
              <w:spacing w:line="360" w:lineRule="exact"/>
              <w:rPr>
                <w:rFonts w:ascii="Times New Roman" w:eastAsia="標楷體" w:hAnsi="Times New Roman"/>
                <w:b/>
                <w:bCs/>
              </w:rPr>
            </w:pPr>
            <w:r w:rsidRPr="00991E7F">
              <w:rPr>
                <w:rFonts w:ascii="Times New Roman" w:eastAsia="標楷體" w:hAnsi="Times New Roman"/>
              </w:rPr>
              <w:t>A jointly appointed faculty member shall make substantive participation in and contributions to the teaching and research work of each of the units holding the joint appointment.</w:t>
            </w:r>
          </w:p>
        </w:tc>
      </w:tr>
      <w:tr w:rsidR="00B410FB" w14:paraId="34E7EB92" w14:textId="77777777" w:rsidTr="00B410FB">
        <w:tc>
          <w:tcPr>
            <w:tcW w:w="1271" w:type="dxa"/>
          </w:tcPr>
          <w:p w14:paraId="17AD1F26" w14:textId="054BCAE5" w:rsidR="00B410FB" w:rsidRPr="00B410FB" w:rsidRDefault="00B410FB" w:rsidP="00B410FB">
            <w:pPr>
              <w:spacing w:line="360" w:lineRule="exact"/>
              <w:rPr>
                <w:rFonts w:ascii="Times New Roman" w:eastAsia="標楷體" w:hAnsi="Times New Roman"/>
              </w:rPr>
            </w:pPr>
            <w:r w:rsidRPr="00991E7F">
              <w:rPr>
                <w:rFonts w:ascii="Times New Roman" w:eastAsia="標楷體" w:hAnsi="Times New Roman"/>
              </w:rPr>
              <w:lastRenderedPageBreak/>
              <w:t>Article 6</w:t>
            </w:r>
          </w:p>
        </w:tc>
        <w:tc>
          <w:tcPr>
            <w:tcW w:w="8357" w:type="dxa"/>
          </w:tcPr>
          <w:p w14:paraId="57CB3BF4" w14:textId="77777777" w:rsidR="00B410FB" w:rsidRPr="00991E7F" w:rsidRDefault="00B410FB" w:rsidP="00B410FB">
            <w:pPr>
              <w:spacing w:line="360" w:lineRule="exact"/>
              <w:rPr>
                <w:rFonts w:ascii="Times New Roman" w:eastAsia="標楷體" w:hAnsi="Times New Roman"/>
              </w:rPr>
            </w:pPr>
            <w:r w:rsidRPr="00991E7F">
              <w:rPr>
                <w:rFonts w:ascii="Times New Roman" w:eastAsia="標楷體" w:hAnsi="Times New Roman"/>
                <w:b/>
                <w:bCs/>
              </w:rPr>
              <w:t>Joint appointments between the University and external academic institutions:</w:t>
            </w:r>
          </w:p>
          <w:p w14:paraId="2AC7D164" w14:textId="77777777" w:rsidR="00B410FB" w:rsidRPr="00991E7F" w:rsidRDefault="00B410FB" w:rsidP="00B410FB">
            <w:pPr>
              <w:numPr>
                <w:ilvl w:val="0"/>
                <w:numId w:val="3"/>
              </w:numPr>
              <w:spacing w:line="360" w:lineRule="exact"/>
              <w:rPr>
                <w:rFonts w:ascii="Times New Roman" w:eastAsia="標楷體" w:hAnsi="Times New Roman"/>
              </w:rPr>
            </w:pPr>
            <w:r w:rsidRPr="00991E7F">
              <w:rPr>
                <w:rFonts w:ascii="Times New Roman" w:eastAsia="標楷體" w:hAnsi="Times New Roman"/>
              </w:rPr>
              <w:t>In principle, the number of faculty jointly appointed by each college, the Center for General Education, or each department (institute/center) shall not exceed the number of full-time faculty of that college, Center for General Education, or department (institute/center). However, this restriction shall not apply to faculty or researchers jointly appointed from strategic alliance partner schools or national-level academic research institutions, or where a college, the Center for General Education, or a department (institute/center) has a special need for joint appointment that has been approved by the University President on a case-by-case basis.</w:t>
            </w:r>
          </w:p>
          <w:p w14:paraId="4EB8A352" w14:textId="77777777" w:rsidR="00B410FB" w:rsidRPr="00991E7F" w:rsidRDefault="00B410FB" w:rsidP="00B410FB">
            <w:pPr>
              <w:numPr>
                <w:ilvl w:val="0"/>
                <w:numId w:val="3"/>
              </w:numPr>
              <w:spacing w:line="360" w:lineRule="exact"/>
              <w:rPr>
                <w:rFonts w:ascii="Times New Roman" w:eastAsia="標楷體" w:hAnsi="Times New Roman"/>
              </w:rPr>
            </w:pPr>
            <w:r w:rsidRPr="00991E7F">
              <w:rPr>
                <w:rFonts w:ascii="Times New Roman" w:eastAsia="標楷體" w:hAnsi="Times New Roman"/>
              </w:rPr>
              <w:t>If a jointly appointed faculty member receives their salary from the University, the University shall be considered their primary appointing institution; otherwise, the University shall be considered their secondary appointing institution.</w:t>
            </w:r>
          </w:p>
          <w:p w14:paraId="1C5E7142" w14:textId="77777777" w:rsidR="00B410FB" w:rsidRPr="00991E7F" w:rsidRDefault="00B410FB" w:rsidP="00B410FB">
            <w:pPr>
              <w:numPr>
                <w:ilvl w:val="0"/>
                <w:numId w:val="3"/>
              </w:numPr>
              <w:spacing w:line="360" w:lineRule="exact"/>
              <w:rPr>
                <w:rFonts w:ascii="Times New Roman" w:eastAsia="標楷體" w:hAnsi="Times New Roman"/>
              </w:rPr>
            </w:pPr>
            <w:r w:rsidRPr="00991E7F">
              <w:rPr>
                <w:rFonts w:ascii="Times New Roman" w:eastAsia="標楷體" w:hAnsi="Times New Roman"/>
              </w:rPr>
              <w:t>For a jointly appointed faculty member whose primary appointing institution is the University, all rights and obligations shall be the same as those of full-time faculty of the University.</w:t>
            </w:r>
          </w:p>
          <w:p w14:paraId="6E2BBD1A" w14:textId="77777777" w:rsidR="00B410FB" w:rsidRPr="00991E7F" w:rsidRDefault="00B410FB" w:rsidP="00B410FB">
            <w:pPr>
              <w:numPr>
                <w:ilvl w:val="0"/>
                <w:numId w:val="3"/>
              </w:numPr>
              <w:spacing w:line="360" w:lineRule="exact"/>
              <w:rPr>
                <w:rFonts w:ascii="Times New Roman" w:eastAsia="標楷體" w:hAnsi="Times New Roman"/>
              </w:rPr>
            </w:pPr>
            <w:r w:rsidRPr="00991E7F">
              <w:rPr>
                <w:rFonts w:ascii="Times New Roman" w:eastAsia="標楷體" w:hAnsi="Times New Roman"/>
              </w:rPr>
              <w:t>For a jointly appointed faculty member whose secondary appointing institution is the University, the following rights and obligations shall apply:</w:t>
            </w:r>
          </w:p>
          <w:p w14:paraId="1F027D44" w14:textId="77777777" w:rsidR="00B410FB" w:rsidRPr="00991E7F" w:rsidRDefault="00B410FB" w:rsidP="00B410FB">
            <w:pPr>
              <w:spacing w:line="360" w:lineRule="exact"/>
              <w:rPr>
                <w:rFonts w:ascii="Times New Roman" w:eastAsia="標楷體" w:hAnsi="Times New Roman"/>
              </w:rPr>
            </w:pPr>
            <w:r w:rsidRPr="00991E7F">
              <w:rPr>
                <w:rFonts w:ascii="Times New Roman" w:eastAsia="標楷體" w:hAnsi="Times New Roman"/>
              </w:rPr>
              <w:t>(1) The faculty member may receive hourly teaching compensation for teaching duties, in principle not exceeding four hours per week.</w:t>
            </w:r>
          </w:p>
          <w:p w14:paraId="3D8C660E" w14:textId="77777777" w:rsidR="00B410FB" w:rsidRPr="00991E7F" w:rsidRDefault="00B410FB" w:rsidP="00B410FB">
            <w:pPr>
              <w:spacing w:line="360" w:lineRule="exact"/>
              <w:rPr>
                <w:rFonts w:ascii="Times New Roman" w:eastAsia="標楷體" w:hAnsi="Times New Roman"/>
              </w:rPr>
            </w:pPr>
            <w:r w:rsidRPr="00991E7F">
              <w:rPr>
                <w:rFonts w:ascii="Times New Roman" w:eastAsia="標楷體" w:hAnsi="Times New Roman"/>
              </w:rPr>
              <w:t>(2) Supervision of graduate students shall be handled by the appointing unit in accordance with one of the following methods: each jointly appointed faculty member may supervise no more than one graduate student per academic year, and the total number of graduate students supervised by jointly appointed faculty of the appointing unit shall not exceed one-fifth of the number of students admitted by that unit in the corresponding academic year; alternatively, if a graduate student is jointly supervised together with a full-time faculty member of the appointing unit, this quota restriction shall not apply.</w:t>
            </w:r>
          </w:p>
          <w:p w14:paraId="4E340472" w14:textId="77777777" w:rsidR="00B410FB" w:rsidRPr="00991E7F" w:rsidRDefault="00B410FB" w:rsidP="00B410FB">
            <w:pPr>
              <w:spacing w:line="360" w:lineRule="exact"/>
              <w:rPr>
                <w:rFonts w:ascii="Times New Roman" w:eastAsia="標楷體" w:hAnsi="Times New Roman"/>
              </w:rPr>
            </w:pPr>
            <w:r w:rsidRPr="00991E7F">
              <w:rPr>
                <w:rFonts w:ascii="Times New Roman" w:eastAsia="標楷體" w:hAnsi="Times New Roman"/>
              </w:rPr>
              <w:t xml:space="preserve">(3) For the purpose of conducting academic research, both institutions may mutually </w:t>
            </w:r>
            <w:r w:rsidRPr="00991E7F">
              <w:rPr>
                <w:rFonts w:ascii="Times New Roman" w:eastAsia="標楷體" w:hAnsi="Times New Roman"/>
              </w:rPr>
              <w:lastRenderedPageBreak/>
              <w:t>share and use their research equipment.</w:t>
            </w:r>
          </w:p>
          <w:p w14:paraId="3C9B6FB1" w14:textId="77777777" w:rsidR="00B410FB" w:rsidRPr="00991E7F" w:rsidRDefault="00B410FB" w:rsidP="00B410FB">
            <w:pPr>
              <w:spacing w:line="360" w:lineRule="exact"/>
              <w:rPr>
                <w:rFonts w:ascii="Times New Roman" w:eastAsia="標楷體" w:hAnsi="Times New Roman"/>
              </w:rPr>
            </w:pPr>
            <w:r w:rsidRPr="00991E7F">
              <w:rPr>
                <w:rFonts w:ascii="Times New Roman" w:eastAsia="標楷體" w:hAnsi="Times New Roman"/>
              </w:rPr>
              <w:t>(4) When a jointly appointed faculty member publishes research results or papers during the period of joint appointment, such publications shall indicate that the author is a jointly appointed faculty member of both institutions. Such research results and papers shall be eligible for all relevant incentive programs of the University; if intellectual property rights are involved, the allocation of such rights shall be separately negotiated.</w:t>
            </w:r>
          </w:p>
          <w:p w14:paraId="3218B0D1" w14:textId="77777777" w:rsidR="00B410FB" w:rsidRPr="00991E7F" w:rsidRDefault="00B410FB" w:rsidP="00B410FB">
            <w:pPr>
              <w:spacing w:line="360" w:lineRule="exact"/>
              <w:rPr>
                <w:rFonts w:ascii="Times New Roman" w:eastAsia="標楷體" w:hAnsi="Times New Roman"/>
              </w:rPr>
            </w:pPr>
            <w:r w:rsidRPr="00991E7F">
              <w:rPr>
                <w:rFonts w:ascii="Times New Roman" w:eastAsia="標楷體" w:hAnsi="Times New Roman"/>
              </w:rPr>
              <w:t>(5) A jointly appointed faculty member may not participate in any administrative work of the appointing unit.</w:t>
            </w:r>
          </w:p>
          <w:p w14:paraId="784421C2" w14:textId="77777777" w:rsidR="00B410FB" w:rsidRPr="00991E7F" w:rsidRDefault="00B410FB" w:rsidP="00B410FB">
            <w:pPr>
              <w:spacing w:line="360" w:lineRule="exact"/>
              <w:rPr>
                <w:rFonts w:ascii="Times New Roman" w:eastAsia="標楷體" w:hAnsi="Times New Roman"/>
              </w:rPr>
            </w:pPr>
            <w:r w:rsidRPr="00991E7F">
              <w:rPr>
                <w:rFonts w:ascii="Times New Roman" w:eastAsia="標楷體" w:hAnsi="Times New Roman"/>
              </w:rPr>
              <w:t>(6) Promotion of a jointly appointed faculty member shall be handled at their institution of primary (full-time) appointment. However, if that institution does not have a faculty credential review process, the faculty member may apply to the University for faculty credential review or promotion. The procedures, standards, and related matters shall follow the University's Regulations Governing Faculty Appointment and Promotion Credential Review, except that the years of service required for promotion shall be calculated as twice the years of service required for the promotion of full-time faculty.</w:t>
            </w:r>
          </w:p>
          <w:p w14:paraId="6790B11F" w14:textId="68CFF587" w:rsidR="00B410FB" w:rsidRDefault="00B410FB" w:rsidP="00B410FB">
            <w:pPr>
              <w:spacing w:line="360" w:lineRule="exact"/>
              <w:rPr>
                <w:rFonts w:ascii="Times New Roman" w:eastAsia="標楷體" w:hAnsi="Times New Roman"/>
                <w:b/>
                <w:bCs/>
              </w:rPr>
            </w:pPr>
            <w:r w:rsidRPr="00991E7F">
              <w:rPr>
                <w:rFonts w:ascii="Times New Roman" w:eastAsia="標楷體" w:hAnsi="Times New Roman"/>
              </w:rPr>
              <w:t>(7) Any matters not provided for herein shall be negotiated and expressly stipulated between the appointing unit and the external academic institution with which the joint appointment is held. Any rights and obligations involving matters of the University or its colleges shall require the consent of the University and the relevant college(s); otherwise, such matters shall have no effect.</w:t>
            </w:r>
          </w:p>
        </w:tc>
      </w:tr>
      <w:tr w:rsidR="00B410FB" w14:paraId="50CA1D45" w14:textId="77777777" w:rsidTr="00B410FB">
        <w:tc>
          <w:tcPr>
            <w:tcW w:w="1271" w:type="dxa"/>
          </w:tcPr>
          <w:p w14:paraId="40451CCD" w14:textId="02932275" w:rsidR="00B410FB" w:rsidRPr="00B410FB" w:rsidRDefault="00B410FB" w:rsidP="00B410FB">
            <w:pPr>
              <w:spacing w:line="360" w:lineRule="exact"/>
              <w:rPr>
                <w:rFonts w:ascii="Times New Roman" w:eastAsia="標楷體" w:hAnsi="Times New Roman"/>
              </w:rPr>
            </w:pPr>
            <w:r w:rsidRPr="00991E7F">
              <w:rPr>
                <w:rFonts w:ascii="Times New Roman" w:eastAsia="標楷體" w:hAnsi="Times New Roman"/>
              </w:rPr>
              <w:lastRenderedPageBreak/>
              <w:t>Article 7</w:t>
            </w:r>
          </w:p>
        </w:tc>
        <w:tc>
          <w:tcPr>
            <w:tcW w:w="8357" w:type="dxa"/>
          </w:tcPr>
          <w:p w14:paraId="49C0737D" w14:textId="77777777" w:rsidR="00B410FB" w:rsidRPr="00991E7F" w:rsidRDefault="00B410FB" w:rsidP="00B410FB">
            <w:pPr>
              <w:spacing w:line="360" w:lineRule="exact"/>
              <w:rPr>
                <w:rFonts w:ascii="Times New Roman" w:eastAsia="標楷體" w:hAnsi="Times New Roman"/>
              </w:rPr>
            </w:pPr>
            <w:r w:rsidRPr="00991E7F">
              <w:rPr>
                <w:rFonts w:ascii="Times New Roman" w:eastAsia="標楷體" w:hAnsi="Times New Roman"/>
              </w:rPr>
              <w:t>The procedures for the appointment of jointly appointed faculty shall be carried out in accordance with the following provisions, and the joint appointment procedures shall be completed before the commencement of the appointment term:</w:t>
            </w:r>
          </w:p>
          <w:p w14:paraId="771B659D" w14:textId="77777777" w:rsidR="00B410FB" w:rsidRPr="00991E7F" w:rsidRDefault="00B410FB" w:rsidP="00B410FB">
            <w:pPr>
              <w:numPr>
                <w:ilvl w:val="0"/>
                <w:numId w:val="4"/>
              </w:numPr>
              <w:spacing w:line="360" w:lineRule="exact"/>
              <w:rPr>
                <w:rFonts w:ascii="Times New Roman" w:eastAsia="標楷體" w:hAnsi="Times New Roman"/>
              </w:rPr>
            </w:pPr>
            <w:r w:rsidRPr="00991E7F">
              <w:rPr>
                <w:rFonts w:ascii="Times New Roman" w:eastAsia="標楷體" w:hAnsi="Times New Roman"/>
                <w:b/>
                <w:bCs/>
              </w:rPr>
              <w:t>Joint appointments between units within the University:</w:t>
            </w:r>
            <w:r w:rsidRPr="00991E7F">
              <w:rPr>
                <w:rFonts w:ascii="Times New Roman" w:eastAsia="標楷體" w:hAnsi="Times New Roman"/>
              </w:rPr>
              <w:t xml:space="preserve"> A proposal shall be submitted by the proposed secondary appointing unit with the consent of the original primary appointing unit, reviewed and approved by the department-level Faculty Evaluation Committee of the unit with which the joint appointment is held, submitted to the college-level Faculty Evaluation Committee for confirmation, and then submitted to the University President for approval, after which the Human Resources Office shall issue the letter of appointment.</w:t>
            </w:r>
          </w:p>
          <w:p w14:paraId="711624C1" w14:textId="77777777" w:rsidR="00B410FB" w:rsidRPr="00991E7F" w:rsidRDefault="00B410FB" w:rsidP="00B410FB">
            <w:pPr>
              <w:numPr>
                <w:ilvl w:val="0"/>
                <w:numId w:val="4"/>
              </w:numPr>
              <w:spacing w:line="360" w:lineRule="exact"/>
              <w:rPr>
                <w:rFonts w:ascii="Times New Roman" w:eastAsia="標楷體" w:hAnsi="Times New Roman"/>
              </w:rPr>
            </w:pPr>
            <w:r w:rsidRPr="00991E7F">
              <w:rPr>
                <w:rFonts w:ascii="Times New Roman" w:eastAsia="標楷體" w:hAnsi="Times New Roman"/>
                <w:b/>
                <w:bCs/>
              </w:rPr>
              <w:t>Joint appointments between the University and external academic institutions:</w:t>
            </w:r>
            <w:r w:rsidRPr="00991E7F">
              <w:rPr>
                <w:rFonts w:ascii="Times New Roman" w:eastAsia="標楷體" w:hAnsi="Times New Roman"/>
              </w:rPr>
              <w:t xml:space="preserve"> For the University to jointly appoint an external faculty member, the proposal must be reviewed and approved by the college-level and University-level Faculty Evaluation Committees, after which a letter shall be sent to the external academic institution requesting its consent, before the appointment may be made. However, where the jointly appointed faculty member is a full-time faculty member or researcher of a strategic </w:t>
            </w:r>
            <w:r w:rsidRPr="00991E7F">
              <w:rPr>
                <w:rFonts w:ascii="Times New Roman" w:eastAsia="標楷體" w:hAnsi="Times New Roman"/>
              </w:rPr>
              <w:lastRenderedPageBreak/>
              <w:t>alliance partner school or a national-level academic research institution of the University, the proposing unit shall request the consent of the University President, and following review and approval by the University-level Faculty Evaluation Committee, a letter shall be sent to the strategic alliance partner school or national-level academic research institution requesting its consent, before the appointment may be made.</w:t>
            </w:r>
          </w:p>
          <w:p w14:paraId="366EB95E" w14:textId="798CEF87" w:rsidR="00B410FB" w:rsidRDefault="00B410FB" w:rsidP="00B410FB">
            <w:pPr>
              <w:spacing w:line="360" w:lineRule="exact"/>
              <w:rPr>
                <w:rFonts w:ascii="Times New Roman" w:eastAsia="標楷體" w:hAnsi="Times New Roman"/>
                <w:b/>
                <w:bCs/>
              </w:rPr>
            </w:pPr>
            <w:r w:rsidRPr="00991E7F">
              <w:rPr>
                <w:rFonts w:ascii="Times New Roman" w:eastAsia="標楷體" w:hAnsi="Times New Roman"/>
              </w:rPr>
              <w:t xml:space="preserve">For an external academic institution to jointly appoint a full-time faculty member of the University, the Human Resources Office shall obtain the consent of the head of the faculty member's department/unit and the University </w:t>
            </w:r>
            <w:proofErr w:type="gramStart"/>
            <w:r w:rsidRPr="00991E7F">
              <w:rPr>
                <w:rFonts w:ascii="Times New Roman" w:eastAsia="標楷體" w:hAnsi="Times New Roman"/>
              </w:rPr>
              <w:t>President, and</w:t>
            </w:r>
            <w:proofErr w:type="gramEnd"/>
            <w:r w:rsidRPr="00991E7F">
              <w:rPr>
                <w:rFonts w:ascii="Times New Roman" w:eastAsia="標楷體" w:hAnsi="Times New Roman"/>
              </w:rPr>
              <w:t xml:space="preserve"> then reply by letter to the external academic institution.</w:t>
            </w:r>
          </w:p>
        </w:tc>
      </w:tr>
      <w:tr w:rsidR="00B410FB" w14:paraId="5BD857CE" w14:textId="77777777" w:rsidTr="00B410FB">
        <w:tc>
          <w:tcPr>
            <w:tcW w:w="1271" w:type="dxa"/>
          </w:tcPr>
          <w:p w14:paraId="74D1BCE6" w14:textId="07086F45" w:rsidR="00B410FB" w:rsidRPr="00B410FB" w:rsidRDefault="00B410FB" w:rsidP="00B410FB">
            <w:pPr>
              <w:spacing w:line="360" w:lineRule="exact"/>
              <w:rPr>
                <w:rFonts w:ascii="Times New Roman" w:eastAsia="標楷體" w:hAnsi="Times New Roman"/>
              </w:rPr>
            </w:pPr>
            <w:r w:rsidRPr="00991E7F">
              <w:rPr>
                <w:rFonts w:ascii="Times New Roman" w:eastAsia="標楷體" w:hAnsi="Times New Roman"/>
              </w:rPr>
              <w:lastRenderedPageBreak/>
              <w:t>Article 8</w:t>
            </w:r>
          </w:p>
        </w:tc>
        <w:tc>
          <w:tcPr>
            <w:tcW w:w="8357" w:type="dxa"/>
          </w:tcPr>
          <w:p w14:paraId="2D48C5C8" w14:textId="3B4CFA02" w:rsidR="00B410FB" w:rsidRDefault="00B410FB" w:rsidP="00B410FB">
            <w:pPr>
              <w:spacing w:line="360" w:lineRule="exact"/>
              <w:rPr>
                <w:rFonts w:ascii="Times New Roman" w:eastAsia="標楷體" w:hAnsi="Times New Roman"/>
                <w:b/>
                <w:bCs/>
              </w:rPr>
            </w:pPr>
            <w:r w:rsidRPr="00991E7F">
              <w:rPr>
                <w:rFonts w:ascii="Times New Roman" w:eastAsia="標楷體" w:hAnsi="Times New Roman"/>
              </w:rPr>
              <w:t>Regulations governing the joint appointment (or additional appointment) of faculty of various departments (institutes/centers) by the University's affiliated institutions and related enterprises shall be separately established.</w:t>
            </w:r>
          </w:p>
        </w:tc>
      </w:tr>
      <w:tr w:rsidR="00B410FB" w14:paraId="64DABC76" w14:textId="77777777" w:rsidTr="00B410FB">
        <w:tc>
          <w:tcPr>
            <w:tcW w:w="1271" w:type="dxa"/>
          </w:tcPr>
          <w:p w14:paraId="2C064AB8" w14:textId="7CC5D499" w:rsidR="00B410FB" w:rsidRPr="00B410FB" w:rsidRDefault="00B410FB" w:rsidP="00B410FB">
            <w:pPr>
              <w:spacing w:line="360" w:lineRule="exact"/>
              <w:rPr>
                <w:rFonts w:ascii="Times New Roman" w:eastAsia="標楷體" w:hAnsi="Times New Roman"/>
              </w:rPr>
            </w:pPr>
            <w:r w:rsidRPr="00991E7F">
              <w:rPr>
                <w:rFonts w:ascii="Times New Roman" w:eastAsia="標楷體" w:hAnsi="Times New Roman"/>
              </w:rPr>
              <w:t>Article 9</w:t>
            </w:r>
          </w:p>
        </w:tc>
        <w:tc>
          <w:tcPr>
            <w:tcW w:w="8357" w:type="dxa"/>
          </w:tcPr>
          <w:p w14:paraId="086D5175" w14:textId="3AF9BE17" w:rsidR="00B410FB" w:rsidRPr="00991E7F" w:rsidRDefault="00B410FB" w:rsidP="00B410FB">
            <w:pPr>
              <w:spacing w:line="360" w:lineRule="exact"/>
              <w:rPr>
                <w:rFonts w:ascii="Times New Roman" w:eastAsia="標楷體" w:hAnsi="Times New Roman"/>
              </w:rPr>
            </w:pPr>
            <w:r w:rsidRPr="00991E7F">
              <w:rPr>
                <w:rFonts w:ascii="Times New Roman" w:eastAsia="標楷體" w:hAnsi="Times New Roman"/>
              </w:rPr>
              <w:t>Any matters not provided for in these Regulations shall be handled in accordance with the relevant regulations of the University.</w:t>
            </w:r>
          </w:p>
        </w:tc>
      </w:tr>
      <w:tr w:rsidR="00B410FB" w14:paraId="6D58AD0C" w14:textId="77777777" w:rsidTr="00B410FB">
        <w:tc>
          <w:tcPr>
            <w:tcW w:w="1271" w:type="dxa"/>
          </w:tcPr>
          <w:p w14:paraId="06D9153A" w14:textId="627ED3DD" w:rsidR="00B410FB" w:rsidRPr="00B410FB" w:rsidRDefault="00B410FB" w:rsidP="00B410FB">
            <w:pPr>
              <w:spacing w:line="360" w:lineRule="exact"/>
              <w:rPr>
                <w:rFonts w:ascii="Times New Roman" w:eastAsia="標楷體" w:hAnsi="Times New Roman"/>
              </w:rPr>
            </w:pPr>
            <w:r w:rsidRPr="00991E7F">
              <w:rPr>
                <w:rFonts w:ascii="Times New Roman" w:eastAsia="標楷體" w:hAnsi="Times New Roman"/>
              </w:rPr>
              <w:t>Article 10</w:t>
            </w:r>
          </w:p>
        </w:tc>
        <w:tc>
          <w:tcPr>
            <w:tcW w:w="8357" w:type="dxa"/>
          </w:tcPr>
          <w:p w14:paraId="510FFC8E" w14:textId="1B051DCF" w:rsidR="00B410FB" w:rsidRPr="00991E7F" w:rsidRDefault="00B410FB" w:rsidP="00B410FB">
            <w:pPr>
              <w:spacing w:line="360" w:lineRule="exact"/>
              <w:rPr>
                <w:rFonts w:ascii="Times New Roman" w:eastAsia="標楷體" w:hAnsi="Times New Roman"/>
              </w:rPr>
            </w:pPr>
            <w:r w:rsidRPr="00991E7F">
              <w:rPr>
                <w:rFonts w:ascii="Times New Roman" w:eastAsia="標楷體" w:hAnsi="Times New Roman"/>
              </w:rPr>
              <w:t>These Regulations shall take effect from the date of promulgation upon approval by the School Affairs Meeting, and the same shall apply to any subsequent amendments.</w:t>
            </w:r>
          </w:p>
        </w:tc>
      </w:tr>
    </w:tbl>
    <w:p w14:paraId="0413C28E" w14:textId="36C0BC50" w:rsidR="002C1A54" w:rsidRPr="00B410FB" w:rsidRDefault="002C1A54" w:rsidP="00B410FB">
      <w:pPr>
        <w:spacing w:after="0" w:line="440" w:lineRule="exact"/>
        <w:rPr>
          <w:rFonts w:ascii="Times New Roman" w:eastAsia="標楷體" w:hAnsi="Times New Roman"/>
        </w:rPr>
      </w:pPr>
    </w:p>
    <w:sectPr w:rsidR="002C1A54" w:rsidRPr="00B410FB" w:rsidSect="00B410FB">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9EBD9BD" w14:textId="77777777" w:rsidR="007B2A73" w:rsidRDefault="007B2A73" w:rsidP="00B410FB">
      <w:pPr>
        <w:spacing w:after="0" w:line="240" w:lineRule="auto"/>
      </w:pPr>
      <w:r>
        <w:separator/>
      </w:r>
    </w:p>
  </w:endnote>
  <w:endnote w:type="continuationSeparator" w:id="0">
    <w:p w14:paraId="4BF2D8A1" w14:textId="77777777" w:rsidR="007B2A73" w:rsidRDefault="007B2A73" w:rsidP="00B41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panose1 w:val="020B0004020202020204"/>
    <w:charset w:val="00"/>
    <w:family w:val="swiss"/>
    <w:pitch w:val="variable"/>
    <w:sig w:usb0="20000287" w:usb1="00000003" w:usb2="00000000" w:usb3="00000000" w:csb0="0000019F" w:csb1="00000000"/>
  </w:font>
  <w:font w:name="標楷體">
    <w:altName w:val="微軟正黑體"/>
    <w:panose1 w:val="020B0604020202020204"/>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07E8CC" w14:textId="77777777" w:rsidR="007B2A73" w:rsidRDefault="007B2A73" w:rsidP="00B410FB">
      <w:pPr>
        <w:spacing w:after="0" w:line="240" w:lineRule="auto"/>
      </w:pPr>
      <w:r>
        <w:separator/>
      </w:r>
    </w:p>
  </w:footnote>
  <w:footnote w:type="continuationSeparator" w:id="0">
    <w:p w14:paraId="55B295D4" w14:textId="77777777" w:rsidR="007B2A73" w:rsidRDefault="007B2A73" w:rsidP="00B410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313526"/>
    <w:multiLevelType w:val="multilevel"/>
    <w:tmpl w:val="821E5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104409"/>
    <w:multiLevelType w:val="multilevel"/>
    <w:tmpl w:val="A12A6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27510A"/>
    <w:multiLevelType w:val="multilevel"/>
    <w:tmpl w:val="791A6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3C6698A"/>
    <w:multiLevelType w:val="multilevel"/>
    <w:tmpl w:val="2D021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6917016">
    <w:abstractNumId w:val="0"/>
  </w:num>
  <w:num w:numId="2" w16cid:durableId="583149566">
    <w:abstractNumId w:val="1"/>
  </w:num>
  <w:num w:numId="3" w16cid:durableId="637107069">
    <w:abstractNumId w:val="3"/>
  </w:num>
  <w:num w:numId="4" w16cid:durableId="118575110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3"/>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E7F"/>
    <w:rsid w:val="0007423F"/>
    <w:rsid w:val="00212DC7"/>
    <w:rsid w:val="002C1A54"/>
    <w:rsid w:val="00590DB5"/>
    <w:rsid w:val="007B2A73"/>
    <w:rsid w:val="00991E7F"/>
    <w:rsid w:val="00B35E33"/>
    <w:rsid w:val="00B410FB"/>
    <w:rsid w:val="00B63E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33E4B"/>
  <w15:chartTrackingRefBased/>
  <w15:docId w15:val="{F679FF1F-2F45-4A12-B65B-5460C9BEA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91E7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991E7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991E7F"/>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991E7F"/>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991E7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91E7F"/>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991E7F"/>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91E7F"/>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991E7F"/>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991E7F"/>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991E7F"/>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991E7F"/>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991E7F"/>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991E7F"/>
    <w:rPr>
      <w:rFonts w:eastAsiaTheme="majorEastAsia" w:cstheme="majorBidi"/>
      <w:color w:val="0F4761" w:themeColor="accent1" w:themeShade="BF"/>
    </w:rPr>
  </w:style>
  <w:style w:type="character" w:customStyle="1" w:styleId="60">
    <w:name w:val="標題 6 字元"/>
    <w:basedOn w:val="a0"/>
    <w:link w:val="6"/>
    <w:uiPriority w:val="9"/>
    <w:semiHidden/>
    <w:rsid w:val="00991E7F"/>
    <w:rPr>
      <w:rFonts w:eastAsiaTheme="majorEastAsia" w:cstheme="majorBidi"/>
      <w:color w:val="595959" w:themeColor="text1" w:themeTint="A6"/>
    </w:rPr>
  </w:style>
  <w:style w:type="character" w:customStyle="1" w:styleId="70">
    <w:name w:val="標題 7 字元"/>
    <w:basedOn w:val="a0"/>
    <w:link w:val="7"/>
    <w:uiPriority w:val="9"/>
    <w:semiHidden/>
    <w:rsid w:val="00991E7F"/>
    <w:rPr>
      <w:rFonts w:eastAsiaTheme="majorEastAsia" w:cstheme="majorBidi"/>
      <w:color w:val="595959" w:themeColor="text1" w:themeTint="A6"/>
    </w:rPr>
  </w:style>
  <w:style w:type="character" w:customStyle="1" w:styleId="80">
    <w:name w:val="標題 8 字元"/>
    <w:basedOn w:val="a0"/>
    <w:link w:val="8"/>
    <w:uiPriority w:val="9"/>
    <w:semiHidden/>
    <w:rsid w:val="00991E7F"/>
    <w:rPr>
      <w:rFonts w:eastAsiaTheme="majorEastAsia" w:cstheme="majorBidi"/>
      <w:color w:val="272727" w:themeColor="text1" w:themeTint="D8"/>
    </w:rPr>
  </w:style>
  <w:style w:type="character" w:customStyle="1" w:styleId="90">
    <w:name w:val="標題 9 字元"/>
    <w:basedOn w:val="a0"/>
    <w:link w:val="9"/>
    <w:uiPriority w:val="9"/>
    <w:semiHidden/>
    <w:rsid w:val="00991E7F"/>
    <w:rPr>
      <w:rFonts w:eastAsiaTheme="majorEastAsia" w:cstheme="majorBidi"/>
      <w:color w:val="272727" w:themeColor="text1" w:themeTint="D8"/>
    </w:rPr>
  </w:style>
  <w:style w:type="paragraph" w:styleId="a3">
    <w:name w:val="Title"/>
    <w:basedOn w:val="a"/>
    <w:next w:val="a"/>
    <w:link w:val="a4"/>
    <w:uiPriority w:val="10"/>
    <w:qFormat/>
    <w:rsid w:val="00991E7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991E7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91E7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991E7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91E7F"/>
    <w:pPr>
      <w:spacing w:before="160"/>
      <w:jc w:val="center"/>
    </w:pPr>
    <w:rPr>
      <w:i/>
      <w:iCs/>
      <w:color w:val="404040" w:themeColor="text1" w:themeTint="BF"/>
    </w:rPr>
  </w:style>
  <w:style w:type="character" w:customStyle="1" w:styleId="a8">
    <w:name w:val="引文 字元"/>
    <w:basedOn w:val="a0"/>
    <w:link w:val="a7"/>
    <w:uiPriority w:val="29"/>
    <w:rsid w:val="00991E7F"/>
    <w:rPr>
      <w:i/>
      <w:iCs/>
      <w:color w:val="404040" w:themeColor="text1" w:themeTint="BF"/>
    </w:rPr>
  </w:style>
  <w:style w:type="paragraph" w:styleId="a9">
    <w:name w:val="List Paragraph"/>
    <w:basedOn w:val="a"/>
    <w:uiPriority w:val="34"/>
    <w:qFormat/>
    <w:rsid w:val="00991E7F"/>
    <w:pPr>
      <w:ind w:left="720"/>
      <w:contextualSpacing/>
    </w:pPr>
  </w:style>
  <w:style w:type="character" w:styleId="aa">
    <w:name w:val="Intense Emphasis"/>
    <w:basedOn w:val="a0"/>
    <w:uiPriority w:val="21"/>
    <w:qFormat/>
    <w:rsid w:val="00991E7F"/>
    <w:rPr>
      <w:i/>
      <w:iCs/>
      <w:color w:val="0F4761" w:themeColor="accent1" w:themeShade="BF"/>
    </w:rPr>
  </w:style>
  <w:style w:type="paragraph" w:styleId="ab">
    <w:name w:val="Intense Quote"/>
    <w:basedOn w:val="a"/>
    <w:next w:val="a"/>
    <w:link w:val="ac"/>
    <w:uiPriority w:val="30"/>
    <w:qFormat/>
    <w:rsid w:val="00991E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991E7F"/>
    <w:rPr>
      <w:i/>
      <w:iCs/>
      <w:color w:val="0F4761" w:themeColor="accent1" w:themeShade="BF"/>
    </w:rPr>
  </w:style>
  <w:style w:type="character" w:styleId="ad">
    <w:name w:val="Intense Reference"/>
    <w:basedOn w:val="a0"/>
    <w:uiPriority w:val="32"/>
    <w:qFormat/>
    <w:rsid w:val="00991E7F"/>
    <w:rPr>
      <w:b/>
      <w:bCs/>
      <w:smallCaps/>
      <w:color w:val="0F4761" w:themeColor="accent1" w:themeShade="BF"/>
      <w:spacing w:val="5"/>
    </w:rPr>
  </w:style>
  <w:style w:type="paragraph" w:styleId="ae">
    <w:name w:val="header"/>
    <w:basedOn w:val="a"/>
    <w:link w:val="af"/>
    <w:uiPriority w:val="99"/>
    <w:unhideWhenUsed/>
    <w:rsid w:val="00B410FB"/>
    <w:pPr>
      <w:tabs>
        <w:tab w:val="center" w:pos="4153"/>
        <w:tab w:val="right" w:pos="8306"/>
      </w:tabs>
      <w:snapToGrid w:val="0"/>
    </w:pPr>
    <w:rPr>
      <w:sz w:val="20"/>
      <w:szCs w:val="20"/>
    </w:rPr>
  </w:style>
  <w:style w:type="character" w:customStyle="1" w:styleId="af">
    <w:name w:val="頁首 字元"/>
    <w:basedOn w:val="a0"/>
    <w:link w:val="ae"/>
    <w:uiPriority w:val="99"/>
    <w:rsid w:val="00B410FB"/>
    <w:rPr>
      <w:sz w:val="20"/>
      <w:szCs w:val="20"/>
    </w:rPr>
  </w:style>
  <w:style w:type="paragraph" w:styleId="af0">
    <w:name w:val="footer"/>
    <w:basedOn w:val="a"/>
    <w:link w:val="af1"/>
    <w:uiPriority w:val="99"/>
    <w:unhideWhenUsed/>
    <w:rsid w:val="00B410FB"/>
    <w:pPr>
      <w:tabs>
        <w:tab w:val="center" w:pos="4153"/>
        <w:tab w:val="right" w:pos="8306"/>
      </w:tabs>
      <w:snapToGrid w:val="0"/>
    </w:pPr>
    <w:rPr>
      <w:sz w:val="20"/>
      <w:szCs w:val="20"/>
    </w:rPr>
  </w:style>
  <w:style w:type="character" w:customStyle="1" w:styleId="af1">
    <w:name w:val="頁尾 字元"/>
    <w:basedOn w:val="a0"/>
    <w:link w:val="af0"/>
    <w:uiPriority w:val="99"/>
    <w:rsid w:val="00B410FB"/>
    <w:rPr>
      <w:sz w:val="20"/>
      <w:szCs w:val="20"/>
    </w:rPr>
  </w:style>
  <w:style w:type="table" w:styleId="af2">
    <w:name w:val="Table Grid"/>
    <w:basedOn w:val="a1"/>
    <w:uiPriority w:val="39"/>
    <w:rsid w:val="00B41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139638">
      <w:bodyDiv w:val="1"/>
      <w:marLeft w:val="0"/>
      <w:marRight w:val="0"/>
      <w:marTop w:val="0"/>
      <w:marBottom w:val="0"/>
      <w:divBdr>
        <w:top w:val="none" w:sz="0" w:space="0" w:color="auto"/>
        <w:left w:val="none" w:sz="0" w:space="0" w:color="auto"/>
        <w:bottom w:val="none" w:sz="0" w:space="0" w:color="auto"/>
        <w:right w:val="none" w:sz="0" w:space="0" w:color="auto"/>
      </w:divBdr>
    </w:div>
    <w:div w:id="1849516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1492</Words>
  <Characters>8510</Characters>
  <Application>Microsoft Office Word</Application>
  <DocSecurity>0</DocSecurity>
  <Lines>70</Lines>
  <Paragraphs>19</Paragraphs>
  <ScaleCrop>false</ScaleCrop>
  <Company/>
  <LinksUpToDate>false</LinksUpToDate>
  <CharactersWithSpaces>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朱怡蓓</dc:creator>
  <cp:keywords/>
  <dc:description/>
  <cp:lastModifiedBy>hp z</cp:lastModifiedBy>
  <cp:revision>3</cp:revision>
  <dcterms:created xsi:type="dcterms:W3CDTF">2026-06-12T06:58:00Z</dcterms:created>
  <dcterms:modified xsi:type="dcterms:W3CDTF">2026-07-06T13:47:00Z</dcterms:modified>
</cp:coreProperties>
</file>