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99438" w14:textId="77777777" w:rsidR="00F442FE" w:rsidRPr="00AE13CA" w:rsidRDefault="00F442FE" w:rsidP="00BC2254">
      <w:pPr>
        <w:spacing w:after="0" w:line="340" w:lineRule="exact"/>
        <w:jc w:val="center"/>
        <w:rPr>
          <w:rFonts w:ascii="Times New Roman" w:eastAsia="標楷體" w:hAnsi="Times New Roman"/>
          <w:b/>
          <w:bCs/>
        </w:rPr>
      </w:pPr>
      <w:r w:rsidRPr="00AE13CA">
        <w:rPr>
          <w:rFonts w:ascii="Times New Roman" w:eastAsia="標楷體" w:hAnsi="Times New Roman"/>
          <w:b/>
          <w:bCs/>
        </w:rPr>
        <w:t>Kaohsiung Medical University</w:t>
      </w:r>
    </w:p>
    <w:p w14:paraId="6B881C41" w14:textId="77777777" w:rsidR="00F442FE" w:rsidRPr="00AE13CA" w:rsidRDefault="00F442FE" w:rsidP="00BC2254">
      <w:pPr>
        <w:spacing w:after="0" w:line="340" w:lineRule="exact"/>
        <w:jc w:val="center"/>
        <w:rPr>
          <w:rFonts w:ascii="Times New Roman" w:eastAsia="標楷體" w:hAnsi="Times New Roman"/>
          <w:b/>
          <w:bCs/>
        </w:rPr>
      </w:pPr>
      <w:r w:rsidRPr="00AE13CA">
        <w:rPr>
          <w:rFonts w:ascii="Times New Roman" w:eastAsia="標楷體" w:hAnsi="Times New Roman"/>
          <w:b/>
          <w:bCs/>
        </w:rPr>
        <w:t>Regulations Governing the Handling of Cases in Which Teachers Violate the Rules for Submission of Teacher Qualification Review Applications</w:t>
      </w:r>
    </w:p>
    <w:p w14:paraId="2766A6F7" w14:textId="77777777" w:rsidR="00AE13CA" w:rsidRDefault="00AE13CA" w:rsidP="00AE13CA">
      <w:pPr>
        <w:spacing w:after="0" w:line="240" w:lineRule="exact"/>
        <w:ind w:leftChars="177" w:left="425"/>
        <w:rPr>
          <w:rFonts w:ascii="Times New Roman" w:eastAsia="標楷體" w:hAnsi="Times New Roman"/>
          <w:sz w:val="18"/>
          <w:szCs w:val="18"/>
        </w:rPr>
      </w:pPr>
    </w:p>
    <w:p w14:paraId="5FB0E9BD" w14:textId="3F4078CA" w:rsidR="00F442FE" w:rsidRPr="00AE13CA" w:rsidRDefault="007B052B" w:rsidP="00AE13CA">
      <w:pPr>
        <w:spacing w:after="0" w:line="240" w:lineRule="exact"/>
        <w:ind w:leftChars="177" w:left="425"/>
        <w:rPr>
          <w:rFonts w:ascii="Times New Roman" w:eastAsia="標楷體" w:hAnsi="Times New Roman"/>
          <w:sz w:val="18"/>
          <w:szCs w:val="18"/>
        </w:rPr>
      </w:pPr>
      <w:r w:rsidRPr="00AE13CA">
        <w:rPr>
          <w:rFonts w:ascii="Times New Roman" w:eastAsia="標楷體" w:hAnsi="Times New Roman"/>
          <w:sz w:val="18"/>
          <w:szCs w:val="18"/>
        </w:rPr>
        <w:t>2010.05.11 Reviewed and approved at the 5th University Faculty Evaluation Committee Meeting of the 98th academic year</w:t>
      </w:r>
      <w:r w:rsidRPr="00AE13CA">
        <w:rPr>
          <w:rFonts w:ascii="Times New Roman" w:eastAsia="標楷體" w:hAnsi="Times New Roman"/>
          <w:sz w:val="18"/>
          <w:szCs w:val="18"/>
        </w:rPr>
        <w:br/>
        <w:t>2010.06.17 Approved at the 3rd University Council and 11th Administrative Joint Meeting of the 98th academic year</w:t>
      </w:r>
      <w:r w:rsidRPr="00AE13CA">
        <w:rPr>
          <w:rFonts w:ascii="Times New Roman" w:eastAsia="標楷體" w:hAnsi="Times New Roman"/>
          <w:sz w:val="18"/>
          <w:szCs w:val="18"/>
        </w:rPr>
        <w:br/>
        <w:t>2010.07.14 Promulgated per Letter No. Gao-Yi-Ren-Zi No. 0991103385</w:t>
      </w:r>
      <w:r w:rsidRPr="00AE13CA">
        <w:rPr>
          <w:rFonts w:ascii="Times New Roman" w:eastAsia="標楷體" w:hAnsi="Times New Roman"/>
          <w:sz w:val="18"/>
          <w:szCs w:val="18"/>
        </w:rPr>
        <w:br/>
        <w:t>2012.11.29 Reviewed and approved at the 3rd University Faculty Evaluation Committee Meeting of the 101st academic year</w:t>
      </w:r>
      <w:r w:rsidRPr="00AE13CA">
        <w:rPr>
          <w:rFonts w:ascii="Times New Roman" w:eastAsia="標楷體" w:hAnsi="Times New Roman"/>
          <w:sz w:val="18"/>
          <w:szCs w:val="18"/>
        </w:rPr>
        <w:br/>
        <w:t>2013.01.23 Reviewed and approved at the 5th University Faculty Evaluation Committee Meeting of the 101st academic year</w:t>
      </w:r>
      <w:r w:rsidRPr="00AE13CA">
        <w:rPr>
          <w:rFonts w:ascii="Times New Roman" w:eastAsia="標楷體" w:hAnsi="Times New Roman"/>
          <w:sz w:val="18"/>
          <w:szCs w:val="18"/>
        </w:rPr>
        <w:br/>
        <w:t>2013.02.07 Reviewed and approved at the 2nd University Council of the 101st academic year</w:t>
      </w:r>
      <w:r w:rsidRPr="00AE13CA">
        <w:rPr>
          <w:rFonts w:ascii="Times New Roman" w:eastAsia="標楷體" w:hAnsi="Times New Roman"/>
          <w:sz w:val="18"/>
          <w:szCs w:val="18"/>
        </w:rPr>
        <w:br/>
        <w:t>2013.03.04 Promulgated per Letter No. Gao-Yi-Ren-Zi No. 1021100564</w:t>
      </w:r>
      <w:r w:rsidRPr="00AE13CA">
        <w:rPr>
          <w:rFonts w:ascii="Times New Roman" w:eastAsia="標楷體" w:hAnsi="Times New Roman"/>
          <w:sz w:val="18"/>
          <w:szCs w:val="18"/>
        </w:rPr>
        <w:br/>
        <w:t>2023.03.20 Reviewed and approved at the 4th University Faculty Evaluation Committee Meeting of the 111th academic year</w:t>
      </w:r>
      <w:r w:rsidRPr="00AE13CA">
        <w:rPr>
          <w:rFonts w:ascii="Times New Roman" w:eastAsia="標楷體" w:hAnsi="Times New Roman"/>
          <w:sz w:val="18"/>
          <w:szCs w:val="18"/>
        </w:rPr>
        <w:br/>
        <w:t>2023.03.30 Approved at the 3rd University Council of the 111th academic year</w:t>
      </w:r>
      <w:r w:rsidRPr="00AE13CA">
        <w:rPr>
          <w:rFonts w:ascii="Times New Roman" w:eastAsia="標楷體" w:hAnsi="Times New Roman"/>
          <w:sz w:val="18"/>
          <w:szCs w:val="18"/>
        </w:rPr>
        <w:br/>
        <w:t>2023.04.11 Promulgated per Letter No. Gao-Yi-Ren-Zi No. 1121101106</w:t>
      </w:r>
    </w:p>
    <w:p w14:paraId="7196BB5A" w14:textId="77777777" w:rsidR="00AE13CA" w:rsidRDefault="00AE13CA" w:rsidP="00AE13CA">
      <w:pPr>
        <w:spacing w:after="0" w:line="440" w:lineRule="exact"/>
        <w:rPr>
          <w:rFonts w:ascii="Times New Roman" w:eastAsia="標楷體" w:hAnsi="Times New Roman"/>
          <w:b/>
          <w:bCs/>
        </w:rPr>
      </w:pPr>
    </w:p>
    <w:p w14:paraId="2E09C4D3" w14:textId="28201372" w:rsidR="00F442FE" w:rsidRPr="00AE13CA" w:rsidRDefault="00F442FE" w:rsidP="00AE13CA">
      <w:pPr>
        <w:spacing w:after="0" w:line="440" w:lineRule="exact"/>
        <w:ind w:left="992" w:hangingChars="413" w:hanging="992"/>
        <w:rPr>
          <w:rFonts w:ascii="Times New Roman" w:eastAsia="標楷體" w:hAnsi="Times New Roman"/>
        </w:rPr>
      </w:pPr>
      <w:r w:rsidRPr="00AE13CA">
        <w:rPr>
          <w:rFonts w:ascii="Times New Roman" w:eastAsia="標楷體" w:hAnsi="Times New Roman"/>
          <w:b/>
          <w:bCs/>
        </w:rPr>
        <w:t>Article 1</w:t>
      </w:r>
      <w:r w:rsidRPr="00AE13CA">
        <w:rPr>
          <w:rFonts w:ascii="Times New Roman" w:eastAsia="標楷體" w:hAnsi="Times New Roman"/>
        </w:rPr>
        <w:t xml:space="preserve"> In order to handle fairly and impartially cases in which teachers violate the rules for submission of teacher qualification review applications, these Regulations are enacted in accordance with the Regulations Governing the Review of Teacher Qualifications for Junior Colleges and Above (hereinafter "the Review Regulations") and the Principles Governing the Handling of Cases in Which Teachers at Junior Colleges and Above Violate the Rules for Submission of Teacher Qualification Review Applications (hereinafter "the Handling Principles").</w:t>
      </w:r>
    </w:p>
    <w:p w14:paraId="286E125D" w14:textId="77777777" w:rsidR="00F442FE" w:rsidRPr="00AE13CA" w:rsidRDefault="00F442FE" w:rsidP="00AE13CA">
      <w:pPr>
        <w:spacing w:beforeLines="50" w:before="180" w:after="0" w:line="440" w:lineRule="exact"/>
        <w:ind w:left="992" w:hangingChars="413" w:hanging="992"/>
        <w:rPr>
          <w:rFonts w:ascii="Times New Roman" w:eastAsia="標楷體" w:hAnsi="Times New Roman"/>
        </w:rPr>
      </w:pPr>
      <w:r w:rsidRPr="00AE13CA">
        <w:rPr>
          <w:rFonts w:ascii="Times New Roman" w:eastAsia="標楷體" w:hAnsi="Times New Roman"/>
          <w:b/>
          <w:bCs/>
        </w:rPr>
        <w:t>Article 2</w:t>
      </w:r>
      <w:r w:rsidRPr="00AE13CA">
        <w:rPr>
          <w:rFonts w:ascii="Times New Roman" w:eastAsia="標楷體" w:hAnsi="Times New Roman"/>
        </w:rPr>
        <w:t xml:space="preserve"> "Violation of the rules for submission of teacher qualification review applications" as used in these Regulations refers to any of the following acts committed by a submitter in connection with a new appointment or promotion case at the University:</w:t>
      </w:r>
    </w:p>
    <w:p w14:paraId="21C35354" w14:textId="77777777" w:rsidR="00F442FE" w:rsidRPr="00AE13CA" w:rsidRDefault="00F442FE" w:rsidP="00AE13CA">
      <w:pPr>
        <w:numPr>
          <w:ilvl w:val="0"/>
          <w:numId w:val="1"/>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Making false statements in the teacher qualification review curriculum vitae or in a co-author certificate; failing to accurately indicate that a representative work is co-authored or to submit a co-author certificate; failing to cite sources appropriately; republishing without indicating authorization; or failing to disclose that part of the content has been previously published.</w:t>
      </w:r>
    </w:p>
    <w:p w14:paraId="5D607350" w14:textId="77777777" w:rsidR="00F442FE" w:rsidRPr="00AE13CA" w:rsidRDefault="00F442FE" w:rsidP="00AE13CA">
      <w:pPr>
        <w:numPr>
          <w:ilvl w:val="0"/>
          <w:numId w:val="1"/>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Plagiarism, fabrication, falsification, or other academic misconduct in works (including representative works, reference works, appendices, and other reference materials), creative works, performances, exhibitions, or technical reports listed in the table of works and publications submitted for appointment or promotion review.</w:t>
      </w:r>
    </w:p>
    <w:p w14:paraId="5834ADEF" w14:textId="77777777" w:rsidR="00F442FE" w:rsidRPr="00AE13CA" w:rsidRDefault="00F442FE" w:rsidP="00AE13CA">
      <w:pPr>
        <w:numPr>
          <w:ilvl w:val="0"/>
          <w:numId w:val="1"/>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Forging or falsifying academic or professional credentials, certificates of achievement, proof of acceptance for publication of a specialized work, or co-author certificates; or using unlawful or improper means to influence the review of a paper or thesis.</w:t>
      </w:r>
    </w:p>
    <w:p w14:paraId="78019CE9" w14:textId="77777777" w:rsidR="00F442FE" w:rsidRPr="00AE13CA" w:rsidRDefault="00F442FE" w:rsidP="00AE13CA">
      <w:pPr>
        <w:numPr>
          <w:ilvl w:val="0"/>
          <w:numId w:val="1"/>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 xml:space="preserve">The submitter, or others acting on the submitter's behalf, engaging in serious </w:t>
      </w:r>
      <w:r w:rsidRPr="00AE13CA">
        <w:rPr>
          <w:rFonts w:ascii="Times New Roman" w:eastAsia="標楷體" w:hAnsi="Times New Roman"/>
        </w:rPr>
        <w:lastRenderedPageBreak/>
        <w:t>solicitation, lobbying, inducement, threats, or interference directed at reviewers or the review process.</w:t>
      </w:r>
    </w:p>
    <w:p w14:paraId="70ED96D8" w14:textId="77777777" w:rsidR="00F442FE" w:rsidRPr="00AE13CA" w:rsidRDefault="00F442FE" w:rsidP="00AE13CA">
      <w:pPr>
        <w:numPr>
          <w:ilvl w:val="0"/>
          <w:numId w:val="1"/>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Other violations of academic ethics.</w:t>
      </w:r>
    </w:p>
    <w:p w14:paraId="31A81233" w14:textId="77777777" w:rsidR="00F442FE" w:rsidRPr="00AE13CA" w:rsidRDefault="00F442FE" w:rsidP="00AE13CA">
      <w:pPr>
        <w:spacing w:beforeLines="50" w:before="180" w:after="0" w:line="440" w:lineRule="exact"/>
        <w:ind w:left="992" w:hangingChars="413" w:hanging="992"/>
        <w:rPr>
          <w:rFonts w:ascii="Times New Roman" w:eastAsia="標楷體" w:hAnsi="Times New Roman"/>
        </w:rPr>
      </w:pPr>
      <w:r w:rsidRPr="00AE13CA">
        <w:rPr>
          <w:rFonts w:ascii="Times New Roman" w:eastAsia="標楷體" w:hAnsi="Times New Roman"/>
          <w:b/>
          <w:bCs/>
        </w:rPr>
        <w:t>Article 3</w:t>
      </w:r>
      <w:r w:rsidRPr="00AE13CA">
        <w:rPr>
          <w:rFonts w:ascii="Times New Roman" w:eastAsia="標楷體" w:hAnsi="Times New Roman"/>
        </w:rPr>
        <w:t xml:space="preserve"> Cases involving named and specific allegations of the circumstances described in the preceding Article shall immediately enter the handling process. The Human Resources Office (hereinafter "the HRO") shall serve as the receiving unit and conduct a preliminary formal review; the Academic Ethics Review Committee (hereinafter "the AERC") shall conduct an investigation and, upon completion, submit an investigation report and recommended disposition to the University Faculty Evaluation Committee (hereinafter "the University FEC") for deliberation and decision.</w:t>
      </w:r>
    </w:p>
    <w:p w14:paraId="17CEFF9A" w14:textId="77777777" w:rsidR="00F442FE" w:rsidRPr="00AE13CA" w:rsidRDefault="00F442FE" w:rsidP="00AE13CA">
      <w:pPr>
        <w:spacing w:after="0" w:line="440" w:lineRule="exact"/>
        <w:ind w:leftChars="412" w:left="989" w:firstLine="2"/>
        <w:rPr>
          <w:rFonts w:ascii="Times New Roman" w:eastAsia="標楷體" w:hAnsi="Times New Roman"/>
        </w:rPr>
      </w:pPr>
      <w:r w:rsidRPr="00AE13CA">
        <w:rPr>
          <w:rFonts w:ascii="Times New Roman" w:eastAsia="標楷體" w:hAnsi="Times New Roman"/>
        </w:rPr>
        <w:t>"Allegation" as used in the preceding paragraph includes both formal complaints and discoveries made during the review process.</w:t>
      </w:r>
    </w:p>
    <w:p w14:paraId="7B307EF3" w14:textId="77777777" w:rsidR="00F442FE" w:rsidRPr="00AE13CA" w:rsidRDefault="00F442FE" w:rsidP="00AE13CA">
      <w:pPr>
        <w:spacing w:after="0" w:line="440" w:lineRule="exact"/>
        <w:ind w:leftChars="412" w:left="989" w:firstLine="2"/>
        <w:rPr>
          <w:rFonts w:ascii="Times New Roman" w:eastAsia="標楷體" w:hAnsi="Times New Roman"/>
        </w:rPr>
      </w:pPr>
      <w:r w:rsidRPr="00AE13CA">
        <w:rPr>
          <w:rFonts w:ascii="Times New Roman" w:eastAsia="標楷體" w:hAnsi="Times New Roman"/>
        </w:rPr>
        <w:t>For formal complaints, the complainant must provide their national identification document number, the name and position of their employing or enrolling institution, their residential address, and contact telephone number, and must specifically identify the respondent and the substance of the allegation and attach supporting evidence. Where an authorized representative files the application for investigation on the complainant's behalf, a power of attorney must be attached, stating the representative's name, national identification document number, residential address, and contact telephone number.</w:t>
      </w:r>
    </w:p>
    <w:p w14:paraId="0E831F79" w14:textId="77777777" w:rsidR="00F442FE" w:rsidRPr="00AE13CA" w:rsidRDefault="00F442FE" w:rsidP="00AE13CA">
      <w:pPr>
        <w:spacing w:after="0" w:line="440" w:lineRule="exact"/>
        <w:ind w:leftChars="412" w:left="989" w:firstLine="2"/>
        <w:rPr>
          <w:rFonts w:ascii="Times New Roman" w:eastAsia="標楷體" w:hAnsi="Times New Roman"/>
        </w:rPr>
      </w:pPr>
      <w:r w:rsidRPr="00AE13CA">
        <w:rPr>
          <w:rFonts w:ascii="Times New Roman" w:eastAsia="標楷體" w:hAnsi="Times New Roman"/>
        </w:rPr>
        <w:t>Where an allegation identifying a specific violation of the Review Regulations is made anonymously, the AERC shall decide whether to proceed in accordance with the preceding paragraph.</w:t>
      </w:r>
    </w:p>
    <w:p w14:paraId="575B2DB6" w14:textId="77777777" w:rsidR="00F442FE" w:rsidRPr="00AE13CA" w:rsidRDefault="00F442FE" w:rsidP="00AE13CA">
      <w:pPr>
        <w:spacing w:after="0" w:line="440" w:lineRule="exact"/>
        <w:ind w:leftChars="412" w:left="989" w:firstLine="2"/>
        <w:rPr>
          <w:rFonts w:ascii="Times New Roman" w:eastAsia="標楷體" w:hAnsi="Times New Roman"/>
        </w:rPr>
      </w:pPr>
      <w:r w:rsidRPr="00AE13CA">
        <w:rPr>
          <w:rFonts w:ascii="Times New Roman" w:eastAsia="標楷體" w:hAnsi="Times New Roman"/>
        </w:rPr>
        <w:t>Where a case involves another government agency or institution, the matter shall be concurrently referred to that agency or institution for investigation and handling within its authority. The University shall also notify that agency or institution of its own investigation findings.</w:t>
      </w:r>
    </w:p>
    <w:p w14:paraId="695327F9" w14:textId="77777777" w:rsidR="00F442FE" w:rsidRPr="00AE13CA" w:rsidRDefault="00F442FE" w:rsidP="00AE13CA">
      <w:pPr>
        <w:spacing w:beforeLines="50" w:before="180" w:after="0" w:line="440" w:lineRule="exact"/>
        <w:ind w:left="992" w:hangingChars="413" w:hanging="992"/>
        <w:rPr>
          <w:rFonts w:ascii="Times New Roman" w:eastAsia="標楷體" w:hAnsi="Times New Roman"/>
          <w:b/>
          <w:bCs/>
        </w:rPr>
      </w:pPr>
      <w:r w:rsidRPr="00AE13CA">
        <w:rPr>
          <w:rFonts w:ascii="Times New Roman" w:eastAsia="標楷體" w:hAnsi="Times New Roman"/>
          <w:b/>
          <w:bCs/>
        </w:rPr>
        <w:t xml:space="preserve">Article 4 </w:t>
      </w:r>
      <w:r w:rsidRPr="00AE13CA">
        <w:rPr>
          <w:rFonts w:ascii="Times New Roman" w:eastAsia="標楷體" w:hAnsi="Times New Roman"/>
        </w:rPr>
        <w:t>All personnel involved in handling a case shall maintain confidentiality with respect to the complainant's name and contact information, the case handling process, the identity of reviewers and their review comments, and all other related documents and materials. The following circumstances are exceptions to this obligation:</w:t>
      </w:r>
    </w:p>
    <w:p w14:paraId="3631675B" w14:textId="77777777" w:rsidR="00F442FE" w:rsidRPr="00AE13CA" w:rsidRDefault="00F442FE" w:rsidP="00AE13CA">
      <w:pPr>
        <w:numPr>
          <w:ilvl w:val="0"/>
          <w:numId w:val="2"/>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Providing the review process and review comments to the teacher appeal authority and other relief bodies.</w:t>
      </w:r>
    </w:p>
    <w:p w14:paraId="2056D71E" w14:textId="77777777" w:rsidR="00F442FE" w:rsidRPr="00AE13CA" w:rsidRDefault="00F442FE" w:rsidP="00AE13CA">
      <w:pPr>
        <w:numPr>
          <w:ilvl w:val="0"/>
          <w:numId w:val="2"/>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lastRenderedPageBreak/>
        <w:t>Providing review comments or meeting resolutions, as required by law, to relevant competent authorities (or units) to facilitate their investigations.</w:t>
      </w:r>
    </w:p>
    <w:p w14:paraId="3E875132" w14:textId="77777777" w:rsidR="00F442FE" w:rsidRPr="00AE13CA" w:rsidRDefault="00F442FE" w:rsidP="00AE13CA">
      <w:pPr>
        <w:numPr>
          <w:ilvl w:val="0"/>
          <w:numId w:val="2"/>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Providing the meeting resolution or, where a violation under Article 2 has been confirmed, the relevant review comments to the submitter.</w:t>
      </w:r>
    </w:p>
    <w:p w14:paraId="6842C6F3" w14:textId="77777777" w:rsidR="00F442FE" w:rsidRPr="00AE13CA" w:rsidRDefault="00F442FE" w:rsidP="00AE13CA">
      <w:pPr>
        <w:numPr>
          <w:ilvl w:val="0"/>
          <w:numId w:val="2"/>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Providing the complainant's identity information and relevant evidence when referring a case to a competent authority or institution for investigation and handling; the receiving authority or institution shall likewise maintain confidentiality with respect to the complainant's identity information.</w:t>
      </w:r>
    </w:p>
    <w:p w14:paraId="64D745AC" w14:textId="77777777" w:rsidR="00F442FE" w:rsidRPr="00AE13CA" w:rsidRDefault="00F442FE" w:rsidP="00AE13CA">
      <w:pPr>
        <w:numPr>
          <w:ilvl w:val="0"/>
          <w:numId w:val="2"/>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Where a case involves the public interest or attracts public attention, the University or the Ministry of Education may make appropriate public statements.</w:t>
      </w:r>
    </w:p>
    <w:p w14:paraId="4AF701E4" w14:textId="77777777" w:rsidR="00F442FE" w:rsidRPr="00AE13CA" w:rsidRDefault="00F442FE" w:rsidP="00AE13CA">
      <w:pPr>
        <w:spacing w:beforeLines="50" w:before="180" w:after="0" w:line="440" w:lineRule="exact"/>
        <w:ind w:left="992" w:hangingChars="413" w:hanging="992"/>
        <w:rPr>
          <w:rFonts w:ascii="Times New Roman" w:eastAsia="標楷體" w:hAnsi="Times New Roman"/>
          <w:b/>
          <w:bCs/>
        </w:rPr>
      </w:pPr>
      <w:r w:rsidRPr="00AE13CA">
        <w:rPr>
          <w:rFonts w:ascii="Times New Roman" w:eastAsia="標楷體" w:hAnsi="Times New Roman"/>
          <w:b/>
          <w:bCs/>
        </w:rPr>
        <w:t xml:space="preserve">Article 5 </w:t>
      </w:r>
      <w:r w:rsidRPr="00AE13CA">
        <w:rPr>
          <w:rFonts w:ascii="Times New Roman" w:eastAsia="標楷體" w:hAnsi="Times New Roman"/>
        </w:rPr>
        <w:t>Cases involving the circumstances described in Article 2, Items 1 through 3 shall be handled according to the following review procedures:</w:t>
      </w:r>
    </w:p>
    <w:p w14:paraId="01106B1D" w14:textId="77777777" w:rsidR="00F442FE" w:rsidRPr="00AE13CA" w:rsidRDefault="00F442FE" w:rsidP="00AE13CA">
      <w:pPr>
        <w:numPr>
          <w:ilvl w:val="0"/>
          <w:numId w:val="3"/>
        </w:numPr>
        <w:tabs>
          <w:tab w:val="clear" w:pos="720"/>
        </w:tabs>
        <w:spacing w:after="0" w:line="440" w:lineRule="exact"/>
        <w:ind w:left="1276" w:hanging="349"/>
        <w:rPr>
          <w:rFonts w:ascii="Times New Roman" w:eastAsia="標楷體" w:hAnsi="Times New Roman"/>
        </w:rPr>
      </w:pPr>
      <w:r w:rsidRPr="00AE13CA">
        <w:rPr>
          <w:rFonts w:ascii="Times New Roman" w:eastAsia="標楷體" w:hAnsi="Times New Roman"/>
        </w:rPr>
        <w:t>For Article 2, Item 3: the AERC shall verify and make determinations by consulting the relevant units; where necessary, relevant evidence and a written statement of defense may be forwarded to the original reviewer(s) for further review.</w:t>
      </w:r>
    </w:p>
    <w:p w14:paraId="6DE9DE7F" w14:textId="77777777" w:rsidR="00F442FE" w:rsidRPr="00AE13CA" w:rsidRDefault="00F442FE" w:rsidP="00AE13CA">
      <w:pPr>
        <w:numPr>
          <w:ilvl w:val="0"/>
          <w:numId w:val="3"/>
        </w:numPr>
        <w:tabs>
          <w:tab w:val="clear" w:pos="720"/>
        </w:tabs>
        <w:spacing w:after="0" w:line="440" w:lineRule="exact"/>
        <w:ind w:left="1276" w:hanging="349"/>
        <w:rPr>
          <w:rFonts w:ascii="Times New Roman" w:eastAsia="標楷體" w:hAnsi="Times New Roman"/>
        </w:rPr>
      </w:pPr>
      <w:r w:rsidRPr="00AE13CA">
        <w:rPr>
          <w:rFonts w:ascii="Times New Roman" w:eastAsia="標楷體" w:hAnsi="Times New Roman"/>
        </w:rPr>
        <w:t>For circumstances other than those in the preceding item: the AERC shall forward relevant evidence and a written statement of defense to the original reviewer(s) for review.</w:t>
      </w:r>
    </w:p>
    <w:p w14:paraId="4009995C" w14:textId="77777777" w:rsidR="00F442FE" w:rsidRPr="00AE13CA" w:rsidRDefault="00F442FE" w:rsidP="00AE13CA">
      <w:pPr>
        <w:numPr>
          <w:ilvl w:val="0"/>
          <w:numId w:val="3"/>
        </w:numPr>
        <w:tabs>
          <w:tab w:val="clear" w:pos="720"/>
        </w:tabs>
        <w:spacing w:after="0" w:line="440" w:lineRule="exact"/>
        <w:ind w:left="1276" w:hanging="349"/>
        <w:rPr>
          <w:rFonts w:ascii="Times New Roman" w:eastAsia="標楷體" w:hAnsi="Times New Roman"/>
        </w:rPr>
      </w:pPr>
      <w:r w:rsidRPr="00AE13CA">
        <w:rPr>
          <w:rFonts w:ascii="Times New Roman" w:eastAsia="標楷體" w:hAnsi="Times New Roman"/>
        </w:rPr>
        <w:t>Where the original reviewer(s) in either of the preceding two items are unable or unwilling to conduct a review, fail to provide review comments within the prescribed deadline, or where the AERC determines that the review comments are clearly questionable or contradictory, supplementary review must be conducted by scholars and experts in the relevant academic field, and the number of supplementary reviewers must equal the number of original reviewers.</w:t>
      </w:r>
    </w:p>
    <w:p w14:paraId="4B4D411A" w14:textId="77777777" w:rsidR="00F442FE" w:rsidRPr="00AE13CA" w:rsidRDefault="00F442FE" w:rsidP="00AE13CA">
      <w:pPr>
        <w:numPr>
          <w:ilvl w:val="0"/>
          <w:numId w:val="3"/>
        </w:numPr>
        <w:tabs>
          <w:tab w:val="clear" w:pos="720"/>
        </w:tabs>
        <w:spacing w:after="0" w:line="440" w:lineRule="exact"/>
        <w:ind w:left="1276" w:hanging="349"/>
        <w:rPr>
          <w:rFonts w:ascii="Times New Roman" w:eastAsia="標楷體" w:hAnsi="Times New Roman"/>
        </w:rPr>
      </w:pPr>
      <w:r w:rsidRPr="00AE13CA">
        <w:rPr>
          <w:rFonts w:ascii="Times New Roman" w:eastAsia="標楷體" w:hAnsi="Times New Roman"/>
        </w:rPr>
        <w:t>Based on the review comments provided by the reviewer(s) and scholars and experts, the AERC shall make a comprehensive judgment, produce an investigation report, and, in accordance with the Handling Principles, adopt a resolution specifying the period during which the submitter's application for teacher qualification certification shall not be accepted, and submit this to the University FEC for deliberation and decision.</w:t>
      </w:r>
    </w:p>
    <w:p w14:paraId="6DC764C0" w14:textId="77777777" w:rsidR="00F442FE" w:rsidRPr="00AE13CA" w:rsidRDefault="00F442FE" w:rsidP="00AE13CA">
      <w:pPr>
        <w:numPr>
          <w:ilvl w:val="0"/>
          <w:numId w:val="3"/>
        </w:numPr>
        <w:tabs>
          <w:tab w:val="clear" w:pos="720"/>
        </w:tabs>
        <w:spacing w:after="0" w:line="440" w:lineRule="exact"/>
        <w:ind w:left="1276" w:hanging="349"/>
        <w:rPr>
          <w:rFonts w:ascii="Times New Roman" w:eastAsia="標楷體" w:hAnsi="Times New Roman"/>
        </w:rPr>
      </w:pPr>
      <w:r w:rsidRPr="00AE13CA">
        <w:rPr>
          <w:rFonts w:ascii="Times New Roman" w:eastAsia="標楷體" w:hAnsi="Times New Roman"/>
        </w:rPr>
        <w:t xml:space="preserve">When the AERC encounters matters that are difficult to determine, it may enumerate the items requiring clarification and commission one to three additional scholars and experts in the relevant field to conduct a supplementary review or provide professional </w:t>
      </w:r>
      <w:r w:rsidRPr="00AE13CA">
        <w:rPr>
          <w:rFonts w:ascii="Times New Roman" w:eastAsia="標楷體" w:hAnsi="Times New Roman"/>
        </w:rPr>
        <w:lastRenderedPageBreak/>
        <w:t>appraisal for cross-verification purposes.</w:t>
      </w:r>
    </w:p>
    <w:p w14:paraId="1570FF95" w14:textId="77777777" w:rsidR="00F442FE" w:rsidRPr="00AE13CA" w:rsidRDefault="00F442FE" w:rsidP="00AE13CA">
      <w:pPr>
        <w:spacing w:after="0" w:line="440" w:lineRule="exact"/>
        <w:ind w:leftChars="413" w:left="991"/>
        <w:rPr>
          <w:rFonts w:ascii="Times New Roman" w:eastAsia="標楷體" w:hAnsi="Times New Roman"/>
        </w:rPr>
      </w:pPr>
      <w:r w:rsidRPr="00AE13CA">
        <w:rPr>
          <w:rFonts w:ascii="Times New Roman" w:eastAsia="標楷體" w:hAnsi="Times New Roman"/>
        </w:rPr>
        <w:t>With respect to professional opinions, the University FEC shall respect the judgment of reviewers unless it can identify specific, professionally and academically grounded reasons that undermine the credibility and accuracy of the professional review; the University FEC may not overturn such a review solely by a vote.</w:t>
      </w:r>
    </w:p>
    <w:p w14:paraId="2C0857D0" w14:textId="77777777" w:rsidR="00F442FE" w:rsidRPr="00AE13CA" w:rsidRDefault="00F442FE" w:rsidP="00AE13CA">
      <w:pPr>
        <w:spacing w:beforeLines="50" w:before="180" w:after="0" w:line="440" w:lineRule="exact"/>
        <w:ind w:left="992" w:hangingChars="413" w:hanging="992"/>
        <w:rPr>
          <w:rFonts w:ascii="Times New Roman" w:eastAsia="標楷體" w:hAnsi="Times New Roman"/>
          <w:b/>
          <w:bCs/>
        </w:rPr>
      </w:pPr>
      <w:r w:rsidRPr="00AE13CA">
        <w:rPr>
          <w:rFonts w:ascii="Times New Roman" w:eastAsia="標楷體" w:hAnsi="Times New Roman"/>
          <w:b/>
          <w:bCs/>
        </w:rPr>
        <w:t xml:space="preserve">Article 6 </w:t>
      </w:r>
      <w:r w:rsidRPr="00AE13CA">
        <w:rPr>
          <w:rFonts w:ascii="Times New Roman" w:eastAsia="標楷體" w:hAnsi="Times New Roman"/>
        </w:rPr>
        <w:t>If, during the processing of a teacher qualification review case, the University discovers that the submitter has engaged in the conduct described in Article 2, Item 4, the AERC shall contact the affected reviewer, document the contact, and notify the submitter to present their statement. The matter shall then be forwarded to the Chairperson of the University FEC, who shall further verify the facts with the reviewer before submitting the case to the University FEC for deliberation. If confirmed by the University FEC, the qualification review process shall be immediately suspended, the submitter shall be notified, and no application for teacher qualification from that submitter shall be accepted for a period of two years from the date of notification; the matter shall be reported to the Ministry of Education for recordkeeping.</w:t>
      </w:r>
    </w:p>
    <w:p w14:paraId="21BFD938" w14:textId="77777777" w:rsidR="00F442FE" w:rsidRPr="00AE13CA" w:rsidRDefault="00F442FE" w:rsidP="00AE13CA">
      <w:pPr>
        <w:spacing w:beforeLines="50" w:before="180" w:after="0" w:line="440" w:lineRule="exact"/>
        <w:ind w:left="992" w:hangingChars="413" w:hanging="992"/>
        <w:rPr>
          <w:rFonts w:ascii="Times New Roman" w:eastAsia="標楷體" w:hAnsi="Times New Roman"/>
          <w:b/>
          <w:bCs/>
        </w:rPr>
      </w:pPr>
      <w:r w:rsidRPr="00AE13CA">
        <w:rPr>
          <w:rFonts w:ascii="Times New Roman" w:eastAsia="標楷體" w:hAnsi="Times New Roman"/>
          <w:b/>
          <w:bCs/>
        </w:rPr>
        <w:t xml:space="preserve">Article 7 </w:t>
      </w:r>
      <w:r w:rsidRPr="00AE13CA">
        <w:rPr>
          <w:rFonts w:ascii="Times New Roman" w:eastAsia="標楷體" w:hAnsi="Times New Roman"/>
        </w:rPr>
        <w:t>Members of the University's AERC, the University FEC, original reviewers, and relevant scholars and experts who bear any of the following relationships to the submitter shall proactively disclose such relationship and recuse themselves:</w:t>
      </w:r>
    </w:p>
    <w:p w14:paraId="57FD0432" w14:textId="77777777" w:rsidR="00F442FE" w:rsidRPr="00AE13CA" w:rsidRDefault="00F442FE" w:rsidP="00AE13CA">
      <w:pPr>
        <w:numPr>
          <w:ilvl w:val="0"/>
          <w:numId w:val="4"/>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A current or former supervisor–student relationship arising from the supervision of a doctoral or master's thesis.</w:t>
      </w:r>
    </w:p>
    <w:p w14:paraId="2096DD9D" w14:textId="77777777" w:rsidR="00F442FE" w:rsidRPr="00AE13CA" w:rsidRDefault="00F442FE" w:rsidP="00AE13CA">
      <w:pPr>
        <w:numPr>
          <w:ilvl w:val="0"/>
          <w:numId w:val="4"/>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Spouse, former spouse, blood relatives within the fourth degree of kinship, or relatives by marriage within the third degree of kinship, or persons who previously held such relationships.</w:t>
      </w:r>
    </w:p>
    <w:p w14:paraId="56C095A4" w14:textId="77777777" w:rsidR="00F442FE" w:rsidRPr="00AE13CA" w:rsidRDefault="00F442FE" w:rsidP="00AE13CA">
      <w:pPr>
        <w:numPr>
          <w:ilvl w:val="0"/>
          <w:numId w:val="4"/>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Co-researchers or co-authors of papers or research results published within the past three years.</w:t>
      </w:r>
    </w:p>
    <w:p w14:paraId="3539AAF7" w14:textId="77777777" w:rsidR="00F442FE" w:rsidRPr="00AE13CA" w:rsidRDefault="00F442FE" w:rsidP="00AE13CA">
      <w:pPr>
        <w:numPr>
          <w:ilvl w:val="0"/>
          <w:numId w:val="4"/>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Currently serving as a co-investigator on a research project involving the case under review.</w:t>
      </w:r>
    </w:p>
    <w:p w14:paraId="00609F46" w14:textId="77777777" w:rsidR="00F442FE" w:rsidRPr="00AE13CA" w:rsidRDefault="00F442FE" w:rsidP="00AE13CA">
      <w:pPr>
        <w:numPr>
          <w:ilvl w:val="0"/>
          <w:numId w:val="4"/>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Currently serving or having previously served as the submitter's representative or assistant in the case.</w:t>
      </w:r>
    </w:p>
    <w:p w14:paraId="15CAF63B" w14:textId="77777777" w:rsidR="00F442FE" w:rsidRPr="00AE13CA" w:rsidRDefault="00F442FE" w:rsidP="00AE13CA">
      <w:pPr>
        <w:numPr>
          <w:ilvl w:val="0"/>
          <w:numId w:val="4"/>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The complainant in the case.</w:t>
      </w:r>
    </w:p>
    <w:p w14:paraId="2654F8F3" w14:textId="77777777" w:rsidR="00F442FE" w:rsidRPr="00AE13CA" w:rsidRDefault="00F442FE" w:rsidP="00AE13CA">
      <w:pPr>
        <w:spacing w:after="0" w:line="440" w:lineRule="exact"/>
        <w:ind w:leftChars="413" w:left="991"/>
        <w:rPr>
          <w:rFonts w:ascii="Times New Roman" w:eastAsia="標楷體" w:hAnsi="Times New Roman"/>
        </w:rPr>
      </w:pPr>
      <w:r w:rsidRPr="00AE13CA">
        <w:rPr>
          <w:rFonts w:ascii="Times New Roman" w:eastAsia="標楷體" w:hAnsi="Times New Roman"/>
        </w:rPr>
        <w:t>The respondent may apply for recusal of the following persons:</w:t>
      </w:r>
    </w:p>
    <w:p w14:paraId="24DF3703" w14:textId="77777777" w:rsidR="00F442FE" w:rsidRPr="00AE13CA" w:rsidRDefault="00F442FE" w:rsidP="00AE13CA">
      <w:pPr>
        <w:numPr>
          <w:ilvl w:val="0"/>
          <w:numId w:val="5"/>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 xml:space="preserve">Persons who fall within any of the circumstances listed in the preceding paragraph but </w:t>
      </w:r>
      <w:r w:rsidRPr="00AE13CA">
        <w:rPr>
          <w:rFonts w:ascii="Times New Roman" w:eastAsia="標楷體" w:hAnsi="Times New Roman"/>
        </w:rPr>
        <w:lastRenderedPageBreak/>
        <w:t>have not recused themselves.</w:t>
      </w:r>
    </w:p>
    <w:p w14:paraId="224E24A4" w14:textId="77777777" w:rsidR="00F442FE" w:rsidRPr="00AE13CA" w:rsidRDefault="00F442FE" w:rsidP="00AE13CA">
      <w:pPr>
        <w:numPr>
          <w:ilvl w:val="0"/>
          <w:numId w:val="5"/>
        </w:numPr>
        <w:tabs>
          <w:tab w:val="clear" w:pos="720"/>
        </w:tabs>
        <w:spacing w:after="0" w:line="440" w:lineRule="exact"/>
        <w:ind w:left="1276"/>
        <w:rPr>
          <w:rFonts w:ascii="Times New Roman" w:eastAsia="標楷體" w:hAnsi="Times New Roman"/>
        </w:rPr>
      </w:pPr>
      <w:r w:rsidRPr="00AE13CA">
        <w:rPr>
          <w:rFonts w:ascii="Times New Roman" w:eastAsia="標楷體" w:hAnsi="Times New Roman"/>
        </w:rPr>
        <w:t>Persons for whom there is concrete evidence giving reasonable grounds to believe that their performance of duties may be biased.</w:t>
      </w:r>
    </w:p>
    <w:p w14:paraId="2AE0640C" w14:textId="77777777" w:rsidR="00F442FE" w:rsidRPr="00AE13CA" w:rsidRDefault="00F442FE" w:rsidP="00AE13CA">
      <w:pPr>
        <w:spacing w:after="0" w:line="440" w:lineRule="exact"/>
        <w:ind w:leftChars="354" w:left="850"/>
        <w:rPr>
          <w:rFonts w:ascii="Times New Roman" w:eastAsia="標楷體" w:hAnsi="Times New Roman"/>
        </w:rPr>
      </w:pPr>
      <w:r w:rsidRPr="00AE13CA">
        <w:rPr>
          <w:rFonts w:ascii="Times New Roman" w:eastAsia="標楷體" w:hAnsi="Times New Roman"/>
        </w:rPr>
        <w:t>Where a person falls within any of the circumstances listed in Paragraph 1 but has not recused themselves, or where there are reasonable grounds to believe that their performance of duties may be biased, the AERC or the University FEC shall order recusal ex officio.</w:t>
      </w:r>
    </w:p>
    <w:p w14:paraId="09A903C0" w14:textId="77777777" w:rsidR="00F442FE" w:rsidRPr="00AE13CA" w:rsidRDefault="00F442FE" w:rsidP="00AE13CA">
      <w:pPr>
        <w:spacing w:beforeLines="50" w:before="180" w:after="0" w:line="440" w:lineRule="exact"/>
        <w:ind w:left="992" w:hangingChars="413" w:hanging="992"/>
        <w:rPr>
          <w:rFonts w:ascii="Times New Roman" w:eastAsia="標楷體" w:hAnsi="Times New Roman"/>
          <w:b/>
          <w:bCs/>
        </w:rPr>
      </w:pPr>
      <w:r w:rsidRPr="00AE13CA">
        <w:rPr>
          <w:rFonts w:ascii="Times New Roman" w:eastAsia="標楷體" w:hAnsi="Times New Roman"/>
          <w:b/>
          <w:bCs/>
        </w:rPr>
        <w:t xml:space="preserve">Article 8 </w:t>
      </w:r>
      <w:r w:rsidRPr="00AE13CA">
        <w:rPr>
          <w:rFonts w:ascii="Times New Roman" w:eastAsia="標楷體" w:hAnsi="Times New Roman"/>
        </w:rPr>
        <w:t>Where it has been confirmed by resolution of the University FEC that a submitter has committed any of the acts described in Article 2, Items 1 through 3, the submitter's application for qualification certification shall not be approved; if the application has already been approved, the teacher qualification at that rank and above shall be revoked.</w:t>
      </w:r>
    </w:p>
    <w:p w14:paraId="34018B48" w14:textId="77777777" w:rsidR="00F442FE" w:rsidRPr="00AE13CA" w:rsidRDefault="00F442FE" w:rsidP="00AE13CA">
      <w:pPr>
        <w:spacing w:after="0" w:line="440" w:lineRule="exact"/>
        <w:ind w:leftChars="412" w:left="989" w:firstLine="2"/>
        <w:rPr>
          <w:rFonts w:ascii="Times New Roman" w:eastAsia="標楷體" w:hAnsi="Times New Roman"/>
        </w:rPr>
      </w:pPr>
      <w:r w:rsidRPr="00AE13CA">
        <w:rPr>
          <w:rFonts w:ascii="Times New Roman" w:eastAsia="標楷體" w:hAnsi="Times New Roman"/>
        </w:rPr>
        <w:t>In cases under the preceding paragraph, the University FEC shall, from the date the resolution is confirmed, determine the period during which the submitter's application for teacher qualification certification shall not be accepted, in accordance with the Review Regulations and the Handling Principles.</w:t>
      </w:r>
    </w:p>
    <w:p w14:paraId="21A84FA2" w14:textId="77777777" w:rsidR="00F442FE" w:rsidRPr="00AE13CA" w:rsidRDefault="00F442FE" w:rsidP="00AE13CA">
      <w:pPr>
        <w:spacing w:beforeLines="50" w:before="180" w:after="0" w:line="440" w:lineRule="exact"/>
        <w:ind w:left="992" w:hangingChars="413" w:hanging="992"/>
        <w:rPr>
          <w:rFonts w:ascii="Times New Roman" w:eastAsia="標楷體" w:hAnsi="Times New Roman"/>
          <w:b/>
          <w:bCs/>
        </w:rPr>
      </w:pPr>
      <w:r w:rsidRPr="00AE13CA">
        <w:rPr>
          <w:rFonts w:ascii="Times New Roman" w:eastAsia="標楷體" w:hAnsi="Times New Roman"/>
          <w:b/>
          <w:bCs/>
        </w:rPr>
        <w:t xml:space="preserve">Article 9 </w:t>
      </w:r>
      <w:r w:rsidRPr="006056CB">
        <w:rPr>
          <w:rFonts w:ascii="Times New Roman" w:eastAsia="標楷體" w:hAnsi="Times New Roman"/>
        </w:rPr>
        <w:t>In deliberating a case, the University FEC may, in addition to the measures determined pursuant to the Handling Principles, impose a disciplinary measure of dismissal, suspension, non-renewal of appointment, denial of salary increment or promotion, or other suspension of rights, depending on the nature of the case, the severity of the circumstances, and the type of work involved. Disciplinary measures involving dismissal, suspension, or non-renewal of appointment shall be reported to the Ministry of Education for approval in accordance with the Teacher Act.</w:t>
      </w:r>
    </w:p>
    <w:p w14:paraId="5103AF5A" w14:textId="77777777" w:rsidR="00F442FE" w:rsidRPr="006056CB" w:rsidRDefault="00F442FE" w:rsidP="006056CB">
      <w:pPr>
        <w:spacing w:after="0" w:line="440" w:lineRule="exact"/>
        <w:ind w:leftChars="413" w:left="991"/>
        <w:rPr>
          <w:rFonts w:ascii="Times New Roman" w:eastAsia="標楷體" w:hAnsi="Times New Roman"/>
        </w:rPr>
      </w:pPr>
      <w:r w:rsidRPr="006056CB">
        <w:rPr>
          <w:rFonts w:ascii="Times New Roman" w:eastAsia="標楷體" w:hAnsi="Times New Roman"/>
        </w:rPr>
        <w:t>Disciplinary measures determined under the preceding paragraph shall, except for cases required to be reported to or deliberated by the Ministry of Education, be decided by the University FEC and submitted to the President for approval before implementation, and the complainant and the submitter shall be concurrently notified.</w:t>
      </w:r>
    </w:p>
    <w:p w14:paraId="3FC7D2E0" w14:textId="77777777" w:rsidR="00F442FE" w:rsidRPr="006056CB" w:rsidRDefault="00F442FE" w:rsidP="006056CB">
      <w:pPr>
        <w:spacing w:beforeLines="50" w:before="180" w:after="0" w:line="440" w:lineRule="exact"/>
        <w:ind w:left="992" w:hangingChars="413" w:hanging="992"/>
        <w:rPr>
          <w:rFonts w:ascii="Times New Roman" w:eastAsia="標楷體" w:hAnsi="Times New Roman"/>
          <w:b/>
          <w:bCs/>
        </w:rPr>
      </w:pPr>
      <w:r w:rsidRPr="00AE13CA">
        <w:rPr>
          <w:rFonts w:ascii="Times New Roman" w:eastAsia="標楷體" w:hAnsi="Times New Roman"/>
          <w:b/>
          <w:bCs/>
        </w:rPr>
        <w:t>Article 10</w:t>
      </w:r>
      <w:r w:rsidRPr="006056CB">
        <w:rPr>
          <w:rFonts w:ascii="Times New Roman" w:eastAsia="標楷體" w:hAnsi="Times New Roman"/>
          <w:b/>
          <w:bCs/>
        </w:rPr>
        <w:t xml:space="preserve"> </w:t>
      </w:r>
      <w:r w:rsidRPr="006056CB">
        <w:rPr>
          <w:rFonts w:ascii="Times New Roman" w:eastAsia="標楷體" w:hAnsi="Times New Roman"/>
        </w:rPr>
        <w:t>Deliberations and disciplinary decisions by the University FEC regarding alleged or referred cases shall require the attendance of at least two-thirds of all committee members and the affirmative vote of at least two-thirds of the members present and voting.</w:t>
      </w:r>
    </w:p>
    <w:p w14:paraId="2688533E" w14:textId="77777777" w:rsidR="00F442FE" w:rsidRPr="006056CB" w:rsidRDefault="00F442FE" w:rsidP="006056CB">
      <w:pPr>
        <w:spacing w:beforeLines="50" w:before="180" w:after="0" w:line="440" w:lineRule="exact"/>
        <w:ind w:left="992" w:hangingChars="413" w:hanging="992"/>
        <w:rPr>
          <w:rFonts w:ascii="Times New Roman" w:eastAsia="標楷體" w:hAnsi="Times New Roman"/>
        </w:rPr>
      </w:pPr>
      <w:r w:rsidRPr="00AE13CA">
        <w:rPr>
          <w:rFonts w:ascii="Times New Roman" w:eastAsia="標楷體" w:hAnsi="Times New Roman"/>
          <w:b/>
          <w:bCs/>
        </w:rPr>
        <w:t>Article 11</w:t>
      </w:r>
      <w:r w:rsidRPr="006056CB">
        <w:rPr>
          <w:rFonts w:ascii="Times New Roman" w:eastAsia="標楷體" w:hAnsi="Times New Roman"/>
          <w:b/>
          <w:bCs/>
        </w:rPr>
        <w:t xml:space="preserve"> </w:t>
      </w:r>
      <w:r w:rsidRPr="006056CB">
        <w:rPr>
          <w:rFonts w:ascii="Times New Roman" w:eastAsia="標楷體" w:hAnsi="Times New Roman"/>
        </w:rPr>
        <w:t xml:space="preserve">A substantive conclusion shall be reached and submitted to the University FEC for deliberation within four months of the date on which the allegation is made. In cases </w:t>
      </w:r>
      <w:r w:rsidRPr="006056CB">
        <w:rPr>
          <w:rFonts w:ascii="Times New Roman" w:eastAsia="標楷體" w:hAnsi="Times New Roman"/>
        </w:rPr>
        <w:lastRenderedPageBreak/>
        <w:t>involving complex facts, practical difficulties, or the intervening summer or winter recess, the handling period may be extended by two months, and the complainant and the submitter shall be notified accordingly.</w:t>
      </w:r>
    </w:p>
    <w:p w14:paraId="56EE2A65" w14:textId="77777777" w:rsidR="00F442FE" w:rsidRPr="006056CB" w:rsidRDefault="00F442FE" w:rsidP="006056CB">
      <w:pPr>
        <w:spacing w:after="0" w:line="440" w:lineRule="exact"/>
        <w:ind w:leftChars="412" w:left="989"/>
        <w:rPr>
          <w:rFonts w:ascii="Times New Roman" w:eastAsia="標楷體" w:hAnsi="Times New Roman"/>
        </w:rPr>
      </w:pPr>
      <w:r w:rsidRPr="006056CB">
        <w:rPr>
          <w:rFonts w:ascii="Times New Roman" w:eastAsia="標楷體" w:hAnsi="Times New Roman"/>
        </w:rPr>
        <w:t>Within ten days of the University FEC's deliberation and decision, the outcome and the reasons therefor shall be communicated in writing to the complainant and the submitter. However, where the complainant is not a party with a direct interest in the case, only the general status of case handling need be communicated.</w:t>
      </w:r>
    </w:p>
    <w:p w14:paraId="09DD395D" w14:textId="77777777" w:rsidR="00F442FE" w:rsidRPr="006056CB" w:rsidRDefault="00F442FE" w:rsidP="006056CB">
      <w:pPr>
        <w:spacing w:after="0" w:line="440" w:lineRule="exact"/>
        <w:ind w:leftChars="412" w:left="989"/>
        <w:rPr>
          <w:rFonts w:ascii="Times New Roman" w:eastAsia="標楷體" w:hAnsi="Times New Roman"/>
        </w:rPr>
      </w:pPr>
      <w:r w:rsidRPr="006056CB">
        <w:rPr>
          <w:rFonts w:ascii="Times New Roman" w:eastAsia="標楷體" w:hAnsi="Times New Roman"/>
        </w:rPr>
        <w:t>The notice of disciplinary action to the submitter shall set forth the result of the deliberation, the type of disciplinary measure imposed, and the reasons therefor, and shall also specify the deadline and the receiving unit for filing an appeal.</w:t>
      </w:r>
    </w:p>
    <w:p w14:paraId="02328334" w14:textId="77777777" w:rsidR="00F442FE" w:rsidRPr="006056CB" w:rsidRDefault="00F442FE" w:rsidP="006056CB">
      <w:pPr>
        <w:spacing w:beforeLines="50" w:before="180" w:after="0" w:line="440" w:lineRule="exact"/>
        <w:ind w:left="992" w:hangingChars="413" w:hanging="992"/>
        <w:rPr>
          <w:rFonts w:ascii="Times New Roman" w:eastAsia="標楷體" w:hAnsi="Times New Roman"/>
        </w:rPr>
      </w:pPr>
      <w:r w:rsidRPr="00AE13CA">
        <w:rPr>
          <w:rFonts w:ascii="Times New Roman" w:eastAsia="標楷體" w:hAnsi="Times New Roman"/>
          <w:b/>
          <w:bCs/>
        </w:rPr>
        <w:t>Article 12</w:t>
      </w:r>
      <w:r w:rsidRPr="006056CB">
        <w:rPr>
          <w:rFonts w:ascii="Times New Roman" w:eastAsia="標楷體" w:hAnsi="Times New Roman"/>
          <w:b/>
          <w:bCs/>
        </w:rPr>
        <w:t xml:space="preserve"> </w:t>
      </w:r>
      <w:r w:rsidRPr="006056CB">
        <w:rPr>
          <w:rFonts w:ascii="Times New Roman" w:eastAsia="標楷體" w:hAnsi="Times New Roman"/>
        </w:rPr>
        <w:t>Where it has been confirmed by the University FEC that a submitter has committed any of the acts described in Article 2, the HRO shall report the deliberation procedures and disposition outcome to the Ministry of Education for recordkeeping.</w:t>
      </w:r>
    </w:p>
    <w:p w14:paraId="66E01643" w14:textId="77777777" w:rsidR="00F442FE" w:rsidRPr="006056CB" w:rsidRDefault="00F442FE" w:rsidP="006056CB">
      <w:pPr>
        <w:spacing w:after="0" w:line="440" w:lineRule="exact"/>
        <w:ind w:leftChars="413" w:left="991"/>
        <w:rPr>
          <w:rFonts w:ascii="Times New Roman" w:eastAsia="標楷體" w:hAnsi="Times New Roman"/>
        </w:rPr>
      </w:pPr>
      <w:r w:rsidRPr="006056CB">
        <w:rPr>
          <w:rFonts w:ascii="Times New Roman" w:eastAsia="標楷體" w:hAnsi="Times New Roman"/>
        </w:rPr>
        <w:t>Once a submitter has been identified as allegedly having committed any of the acts described in Article 2, the submitter may not withdraw the qualification review application.</w:t>
      </w:r>
    </w:p>
    <w:p w14:paraId="3DC30745" w14:textId="77777777" w:rsidR="00F442FE" w:rsidRPr="006056CB" w:rsidRDefault="00F442FE" w:rsidP="006056CB">
      <w:pPr>
        <w:spacing w:after="0" w:line="440" w:lineRule="exact"/>
        <w:ind w:leftChars="413" w:left="991"/>
        <w:rPr>
          <w:rFonts w:ascii="Times New Roman" w:eastAsia="標楷體" w:hAnsi="Times New Roman"/>
        </w:rPr>
      </w:pPr>
      <w:r w:rsidRPr="006056CB">
        <w:rPr>
          <w:rFonts w:ascii="Times New Roman" w:eastAsia="標楷體" w:hAnsi="Times New Roman"/>
        </w:rPr>
        <w:t>Where the University FEC's deliberation and decision results in a period of non-acceptance of five years or more, notification shall be sent to all institutions of higher education, with a copy to the Ministry of Education, and execution shall not be suspended by reason of the submitter's filing of an appeal, administrative appeal, or administrative litigation.</w:t>
      </w:r>
    </w:p>
    <w:p w14:paraId="18BF512B" w14:textId="77777777" w:rsidR="00F442FE" w:rsidRPr="006056CB" w:rsidRDefault="00F442FE" w:rsidP="006056CB">
      <w:pPr>
        <w:spacing w:beforeLines="50" w:before="180" w:after="0" w:line="440" w:lineRule="exact"/>
        <w:ind w:left="992" w:hangingChars="413" w:hanging="992"/>
        <w:rPr>
          <w:rFonts w:ascii="Times New Roman" w:eastAsia="標楷體" w:hAnsi="Times New Roman"/>
          <w:b/>
          <w:bCs/>
        </w:rPr>
      </w:pPr>
      <w:r w:rsidRPr="00AE13CA">
        <w:rPr>
          <w:rFonts w:ascii="Times New Roman" w:eastAsia="標楷體" w:hAnsi="Times New Roman"/>
          <w:b/>
          <w:bCs/>
        </w:rPr>
        <w:t>Article 13</w:t>
      </w:r>
      <w:r w:rsidRPr="006056CB">
        <w:rPr>
          <w:rFonts w:ascii="Times New Roman" w:eastAsia="標楷體" w:hAnsi="Times New Roman"/>
          <w:b/>
          <w:bCs/>
        </w:rPr>
        <w:t xml:space="preserve"> </w:t>
      </w:r>
      <w:r w:rsidRPr="006056CB">
        <w:rPr>
          <w:rFonts w:ascii="Times New Roman" w:eastAsia="標楷體" w:hAnsi="Times New Roman"/>
        </w:rPr>
        <w:t>Where the University FEC has deliberated and determined that a case does not involve any of the circumstances described in Article 2, and the complainant subsequently files a second complaint, the University FEC shall deliberate and handle the matter. If no specific new evidence is found, the University FEC may directly respond to the complainant on the basis of the prior deliberation decision; if specific new evidence is found, the matter shall be investigated and handled in accordance with these Regulations.</w:t>
      </w:r>
    </w:p>
    <w:p w14:paraId="67B6F606" w14:textId="77777777" w:rsidR="00F442FE" w:rsidRPr="006056CB" w:rsidRDefault="00F442FE" w:rsidP="006056CB">
      <w:pPr>
        <w:spacing w:beforeLines="50" w:before="180" w:after="0" w:line="440" w:lineRule="exact"/>
        <w:ind w:left="992" w:hangingChars="413" w:hanging="992"/>
        <w:rPr>
          <w:rFonts w:ascii="Times New Roman" w:eastAsia="標楷體" w:hAnsi="Times New Roman"/>
        </w:rPr>
      </w:pPr>
      <w:r w:rsidRPr="00AE13CA">
        <w:rPr>
          <w:rFonts w:ascii="Times New Roman" w:eastAsia="標楷體" w:hAnsi="Times New Roman"/>
          <w:b/>
          <w:bCs/>
        </w:rPr>
        <w:t>Article 14</w:t>
      </w:r>
      <w:r w:rsidRPr="006056CB">
        <w:rPr>
          <w:rFonts w:ascii="Times New Roman" w:eastAsia="標楷體" w:hAnsi="Times New Roman"/>
          <w:b/>
          <w:bCs/>
        </w:rPr>
        <w:t xml:space="preserve"> </w:t>
      </w:r>
      <w:r w:rsidRPr="006056CB">
        <w:rPr>
          <w:rFonts w:ascii="Times New Roman" w:eastAsia="標楷體" w:hAnsi="Times New Roman"/>
        </w:rPr>
        <w:t>Where there is abusive filing of complaints that disrupts campus harmony, or where persons involved in a case fail to fulfill their confidentiality obligations, the University FEC shall make a determination and, based on the severity of the circumstances, submit a recommendation for disciplinary action to the relevant unit.</w:t>
      </w:r>
    </w:p>
    <w:p w14:paraId="089A576B" w14:textId="77777777" w:rsidR="00F442FE" w:rsidRPr="006056CB" w:rsidRDefault="00F442FE" w:rsidP="006056CB">
      <w:pPr>
        <w:spacing w:beforeLines="50" w:before="180" w:after="0" w:line="440" w:lineRule="exact"/>
        <w:ind w:left="992" w:hangingChars="413" w:hanging="992"/>
        <w:rPr>
          <w:rFonts w:ascii="Times New Roman" w:eastAsia="標楷體" w:hAnsi="Times New Roman"/>
        </w:rPr>
      </w:pPr>
      <w:r w:rsidRPr="00AE13CA">
        <w:rPr>
          <w:rFonts w:ascii="Times New Roman" w:eastAsia="標楷體" w:hAnsi="Times New Roman"/>
          <w:b/>
          <w:bCs/>
        </w:rPr>
        <w:lastRenderedPageBreak/>
        <w:t xml:space="preserve">Article </w:t>
      </w:r>
      <w:r w:rsidRPr="006056CB">
        <w:rPr>
          <w:rFonts w:ascii="Times New Roman" w:eastAsia="標楷體" w:hAnsi="Times New Roman"/>
          <w:b/>
          <w:bCs/>
        </w:rPr>
        <w:t>15</w:t>
      </w:r>
      <w:r w:rsidRPr="006056CB">
        <w:rPr>
          <w:rFonts w:ascii="Times New Roman" w:eastAsia="標楷體" w:hAnsi="Times New Roman"/>
        </w:rPr>
        <w:t xml:space="preserve"> Matters not provided for in these Regulations shall be handled in accordance with the relevant regulations of the Ministry of Education.</w:t>
      </w:r>
    </w:p>
    <w:p w14:paraId="56E12BB9" w14:textId="77777777" w:rsidR="00F442FE" w:rsidRPr="006056CB" w:rsidRDefault="00F442FE" w:rsidP="006056CB">
      <w:pPr>
        <w:spacing w:beforeLines="50" w:before="180" w:after="0" w:line="440" w:lineRule="exact"/>
        <w:ind w:left="992" w:hangingChars="413" w:hanging="992"/>
        <w:rPr>
          <w:rFonts w:ascii="Times New Roman" w:eastAsia="標楷體" w:hAnsi="Times New Roman"/>
        </w:rPr>
      </w:pPr>
      <w:r w:rsidRPr="00AE13CA">
        <w:rPr>
          <w:rFonts w:ascii="Times New Roman" w:eastAsia="標楷體" w:hAnsi="Times New Roman"/>
          <w:b/>
          <w:bCs/>
        </w:rPr>
        <w:t>Article 16</w:t>
      </w:r>
      <w:r w:rsidRPr="006056CB">
        <w:rPr>
          <w:rFonts w:ascii="Times New Roman" w:eastAsia="標楷體" w:hAnsi="Times New Roman"/>
          <w:b/>
          <w:bCs/>
        </w:rPr>
        <w:t xml:space="preserve"> </w:t>
      </w:r>
      <w:r w:rsidRPr="006056CB">
        <w:rPr>
          <w:rFonts w:ascii="Times New Roman" w:eastAsia="標楷體" w:hAnsi="Times New Roman"/>
        </w:rPr>
        <w:t>These Regulations shall take effect from the date of promulgation after being reviewed and approved by the University FEC and the University Council. The same procedure shall apply to any amendments.</w:t>
      </w:r>
    </w:p>
    <w:p w14:paraId="0DF14D78" w14:textId="77777777" w:rsidR="002C1A54" w:rsidRPr="006056CB" w:rsidRDefault="002C1A54" w:rsidP="00AE13CA">
      <w:pPr>
        <w:spacing w:after="0" w:line="440" w:lineRule="exact"/>
        <w:rPr>
          <w:rFonts w:ascii="Times New Roman" w:eastAsia="標楷體" w:hAnsi="Times New Roman"/>
        </w:rPr>
      </w:pPr>
    </w:p>
    <w:sectPr w:rsidR="002C1A54" w:rsidRPr="006056CB" w:rsidSect="00AE13C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1F888" w14:textId="77777777" w:rsidR="003A52F6" w:rsidRDefault="003A52F6" w:rsidP="007B052B">
      <w:pPr>
        <w:spacing w:after="0" w:line="240" w:lineRule="auto"/>
      </w:pPr>
      <w:r>
        <w:separator/>
      </w:r>
    </w:p>
  </w:endnote>
  <w:endnote w:type="continuationSeparator" w:id="0">
    <w:p w14:paraId="0F739638" w14:textId="77777777" w:rsidR="003A52F6" w:rsidRDefault="003A52F6" w:rsidP="007B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FAC0F" w14:textId="77777777" w:rsidR="003A52F6" w:rsidRDefault="003A52F6" w:rsidP="007B052B">
      <w:pPr>
        <w:spacing w:after="0" w:line="240" w:lineRule="auto"/>
      </w:pPr>
      <w:r>
        <w:separator/>
      </w:r>
    </w:p>
  </w:footnote>
  <w:footnote w:type="continuationSeparator" w:id="0">
    <w:p w14:paraId="19DFC95B" w14:textId="77777777" w:rsidR="003A52F6" w:rsidRDefault="003A52F6" w:rsidP="007B0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85BCA"/>
    <w:multiLevelType w:val="multilevel"/>
    <w:tmpl w:val="329AB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96105D"/>
    <w:multiLevelType w:val="multilevel"/>
    <w:tmpl w:val="F50C5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943806"/>
    <w:multiLevelType w:val="multilevel"/>
    <w:tmpl w:val="FEDE5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8415C2"/>
    <w:multiLevelType w:val="multilevel"/>
    <w:tmpl w:val="B9D8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B965F5"/>
    <w:multiLevelType w:val="multilevel"/>
    <w:tmpl w:val="453A3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7738719">
    <w:abstractNumId w:val="2"/>
  </w:num>
  <w:num w:numId="2" w16cid:durableId="1692411246">
    <w:abstractNumId w:val="3"/>
  </w:num>
  <w:num w:numId="3" w16cid:durableId="937911304">
    <w:abstractNumId w:val="0"/>
  </w:num>
  <w:num w:numId="4" w16cid:durableId="495389066">
    <w:abstractNumId w:val="4"/>
  </w:num>
  <w:num w:numId="5" w16cid:durableId="145245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FE"/>
    <w:rsid w:val="002C1A54"/>
    <w:rsid w:val="003A52F6"/>
    <w:rsid w:val="006056CB"/>
    <w:rsid w:val="006A0D8B"/>
    <w:rsid w:val="00774488"/>
    <w:rsid w:val="007B052B"/>
    <w:rsid w:val="007E561B"/>
    <w:rsid w:val="00AE13CA"/>
    <w:rsid w:val="00B05B03"/>
    <w:rsid w:val="00B63ED4"/>
    <w:rsid w:val="00BC2254"/>
    <w:rsid w:val="00DB30E2"/>
    <w:rsid w:val="00DD3665"/>
    <w:rsid w:val="00DF0778"/>
    <w:rsid w:val="00DF1B51"/>
    <w:rsid w:val="00F442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D3CE6"/>
  <w15:chartTrackingRefBased/>
  <w15:docId w15:val="{1FE5E4E0-9CF6-4040-89EA-5211E36B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442F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442F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442F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442F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442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442F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442F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42F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442F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442F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442F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442F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442F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442FE"/>
    <w:rPr>
      <w:rFonts w:eastAsiaTheme="majorEastAsia" w:cstheme="majorBidi"/>
      <w:color w:val="0F4761" w:themeColor="accent1" w:themeShade="BF"/>
    </w:rPr>
  </w:style>
  <w:style w:type="character" w:customStyle="1" w:styleId="60">
    <w:name w:val="標題 6 字元"/>
    <w:basedOn w:val="a0"/>
    <w:link w:val="6"/>
    <w:uiPriority w:val="9"/>
    <w:semiHidden/>
    <w:rsid w:val="00F442FE"/>
    <w:rPr>
      <w:rFonts w:eastAsiaTheme="majorEastAsia" w:cstheme="majorBidi"/>
      <w:color w:val="595959" w:themeColor="text1" w:themeTint="A6"/>
    </w:rPr>
  </w:style>
  <w:style w:type="character" w:customStyle="1" w:styleId="70">
    <w:name w:val="標題 7 字元"/>
    <w:basedOn w:val="a0"/>
    <w:link w:val="7"/>
    <w:uiPriority w:val="9"/>
    <w:semiHidden/>
    <w:rsid w:val="00F442FE"/>
    <w:rPr>
      <w:rFonts w:eastAsiaTheme="majorEastAsia" w:cstheme="majorBidi"/>
      <w:color w:val="595959" w:themeColor="text1" w:themeTint="A6"/>
    </w:rPr>
  </w:style>
  <w:style w:type="character" w:customStyle="1" w:styleId="80">
    <w:name w:val="標題 8 字元"/>
    <w:basedOn w:val="a0"/>
    <w:link w:val="8"/>
    <w:uiPriority w:val="9"/>
    <w:semiHidden/>
    <w:rsid w:val="00F442FE"/>
    <w:rPr>
      <w:rFonts w:eastAsiaTheme="majorEastAsia" w:cstheme="majorBidi"/>
      <w:color w:val="272727" w:themeColor="text1" w:themeTint="D8"/>
    </w:rPr>
  </w:style>
  <w:style w:type="character" w:customStyle="1" w:styleId="90">
    <w:name w:val="標題 9 字元"/>
    <w:basedOn w:val="a0"/>
    <w:link w:val="9"/>
    <w:uiPriority w:val="9"/>
    <w:semiHidden/>
    <w:rsid w:val="00F442FE"/>
    <w:rPr>
      <w:rFonts w:eastAsiaTheme="majorEastAsia" w:cstheme="majorBidi"/>
      <w:color w:val="272727" w:themeColor="text1" w:themeTint="D8"/>
    </w:rPr>
  </w:style>
  <w:style w:type="paragraph" w:styleId="a3">
    <w:name w:val="Title"/>
    <w:basedOn w:val="a"/>
    <w:next w:val="a"/>
    <w:link w:val="a4"/>
    <w:uiPriority w:val="10"/>
    <w:qFormat/>
    <w:rsid w:val="00F442F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442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42F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442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42FE"/>
    <w:pPr>
      <w:spacing w:before="160"/>
      <w:jc w:val="center"/>
    </w:pPr>
    <w:rPr>
      <w:i/>
      <w:iCs/>
      <w:color w:val="404040" w:themeColor="text1" w:themeTint="BF"/>
    </w:rPr>
  </w:style>
  <w:style w:type="character" w:customStyle="1" w:styleId="a8">
    <w:name w:val="引文 字元"/>
    <w:basedOn w:val="a0"/>
    <w:link w:val="a7"/>
    <w:uiPriority w:val="29"/>
    <w:rsid w:val="00F442FE"/>
    <w:rPr>
      <w:i/>
      <w:iCs/>
      <w:color w:val="404040" w:themeColor="text1" w:themeTint="BF"/>
    </w:rPr>
  </w:style>
  <w:style w:type="paragraph" w:styleId="a9">
    <w:name w:val="List Paragraph"/>
    <w:basedOn w:val="a"/>
    <w:uiPriority w:val="34"/>
    <w:qFormat/>
    <w:rsid w:val="00F442FE"/>
    <w:pPr>
      <w:ind w:left="720"/>
      <w:contextualSpacing/>
    </w:pPr>
  </w:style>
  <w:style w:type="character" w:styleId="aa">
    <w:name w:val="Intense Emphasis"/>
    <w:basedOn w:val="a0"/>
    <w:uiPriority w:val="21"/>
    <w:qFormat/>
    <w:rsid w:val="00F442FE"/>
    <w:rPr>
      <w:i/>
      <w:iCs/>
      <w:color w:val="0F4761" w:themeColor="accent1" w:themeShade="BF"/>
    </w:rPr>
  </w:style>
  <w:style w:type="paragraph" w:styleId="ab">
    <w:name w:val="Intense Quote"/>
    <w:basedOn w:val="a"/>
    <w:next w:val="a"/>
    <w:link w:val="ac"/>
    <w:uiPriority w:val="30"/>
    <w:qFormat/>
    <w:rsid w:val="00F44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442FE"/>
    <w:rPr>
      <w:i/>
      <w:iCs/>
      <w:color w:val="0F4761" w:themeColor="accent1" w:themeShade="BF"/>
    </w:rPr>
  </w:style>
  <w:style w:type="character" w:styleId="ad">
    <w:name w:val="Intense Reference"/>
    <w:basedOn w:val="a0"/>
    <w:uiPriority w:val="32"/>
    <w:qFormat/>
    <w:rsid w:val="00F442FE"/>
    <w:rPr>
      <w:b/>
      <w:bCs/>
      <w:smallCaps/>
      <w:color w:val="0F4761" w:themeColor="accent1" w:themeShade="BF"/>
      <w:spacing w:val="5"/>
    </w:rPr>
  </w:style>
  <w:style w:type="paragraph" w:styleId="ae">
    <w:name w:val="header"/>
    <w:basedOn w:val="a"/>
    <w:link w:val="af"/>
    <w:uiPriority w:val="99"/>
    <w:unhideWhenUsed/>
    <w:rsid w:val="007B052B"/>
    <w:pPr>
      <w:tabs>
        <w:tab w:val="center" w:pos="4153"/>
        <w:tab w:val="right" w:pos="8306"/>
      </w:tabs>
      <w:snapToGrid w:val="0"/>
    </w:pPr>
    <w:rPr>
      <w:sz w:val="20"/>
      <w:szCs w:val="20"/>
    </w:rPr>
  </w:style>
  <w:style w:type="character" w:customStyle="1" w:styleId="af">
    <w:name w:val="頁首 字元"/>
    <w:basedOn w:val="a0"/>
    <w:link w:val="ae"/>
    <w:uiPriority w:val="99"/>
    <w:rsid w:val="007B052B"/>
    <w:rPr>
      <w:sz w:val="20"/>
      <w:szCs w:val="20"/>
    </w:rPr>
  </w:style>
  <w:style w:type="paragraph" w:styleId="af0">
    <w:name w:val="footer"/>
    <w:basedOn w:val="a"/>
    <w:link w:val="af1"/>
    <w:uiPriority w:val="99"/>
    <w:unhideWhenUsed/>
    <w:rsid w:val="007B052B"/>
    <w:pPr>
      <w:tabs>
        <w:tab w:val="center" w:pos="4153"/>
        <w:tab w:val="right" w:pos="8306"/>
      </w:tabs>
      <w:snapToGrid w:val="0"/>
    </w:pPr>
    <w:rPr>
      <w:sz w:val="20"/>
      <w:szCs w:val="20"/>
    </w:rPr>
  </w:style>
  <w:style w:type="character" w:customStyle="1" w:styleId="af1">
    <w:name w:val="頁尾 字元"/>
    <w:basedOn w:val="a0"/>
    <w:link w:val="af0"/>
    <w:uiPriority w:val="99"/>
    <w:rsid w:val="007B052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513114">
      <w:bodyDiv w:val="1"/>
      <w:marLeft w:val="0"/>
      <w:marRight w:val="0"/>
      <w:marTop w:val="0"/>
      <w:marBottom w:val="0"/>
      <w:divBdr>
        <w:top w:val="none" w:sz="0" w:space="0" w:color="auto"/>
        <w:left w:val="none" w:sz="0" w:space="0" w:color="auto"/>
        <w:bottom w:val="none" w:sz="0" w:space="0" w:color="auto"/>
        <w:right w:val="none" w:sz="0" w:space="0" w:color="auto"/>
      </w:divBdr>
    </w:div>
    <w:div w:id="75092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5910F-8CFE-4173-8A5D-9A09E4A8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2279</Words>
  <Characters>12993</Characters>
  <Application>Microsoft Office Word</Application>
  <DocSecurity>0</DocSecurity>
  <Lines>108</Lines>
  <Paragraphs>30</Paragraphs>
  <ScaleCrop>false</ScaleCrop>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朱怡蓓</dc:creator>
  <cp:keywords/>
  <dc:description/>
  <cp:lastModifiedBy>朱怡蓓</cp:lastModifiedBy>
  <cp:revision>4</cp:revision>
  <dcterms:created xsi:type="dcterms:W3CDTF">2026-08-21T09:19:00Z</dcterms:created>
  <dcterms:modified xsi:type="dcterms:W3CDTF">2026-09-10T07:29:00Z</dcterms:modified>
</cp:coreProperties>
</file>