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7E0" w:rsidRDefault="008E47E0" w:rsidP="0047594C">
      <w:pPr>
        <w:widowControl/>
        <w:tabs>
          <w:tab w:val="left" w:pos="5880"/>
          <w:tab w:val="left" w:pos="6237"/>
        </w:tabs>
        <w:ind w:left="10" w:right="24" w:hanging="10"/>
        <w:rPr>
          <w:rFonts w:ascii="Times New Roman" w:eastAsia="標楷體" w:hAnsi="Times New Roman"/>
          <w:b/>
          <w:color w:val="000000"/>
          <w:sz w:val="32"/>
          <w:szCs w:val="36"/>
        </w:rPr>
      </w:pPr>
      <w:bookmarkStart w:id="0" w:name="_GoBack"/>
      <w:bookmarkEnd w:id="0"/>
      <w:r w:rsidRPr="0047594C">
        <w:rPr>
          <w:rFonts w:ascii="Times New Roman" w:eastAsia="標楷體" w:hAnsi="Times New Roman"/>
          <w:b/>
          <w:color w:val="000000"/>
          <w:sz w:val="32"/>
          <w:szCs w:val="36"/>
        </w:rPr>
        <w:t>高雄醫學大學學士班學生修讀碩士班課程辦法</w:t>
      </w:r>
    </w:p>
    <w:p w:rsidR="00D44B02" w:rsidRPr="00D44B02" w:rsidRDefault="00D44B02" w:rsidP="00D44B02">
      <w:pPr>
        <w:widowControl/>
        <w:tabs>
          <w:tab w:val="left" w:pos="5880"/>
          <w:tab w:val="left" w:pos="6237"/>
        </w:tabs>
        <w:ind w:left="10" w:right="24" w:hanging="10"/>
        <w:rPr>
          <w:rFonts w:ascii="Times New Roman" w:eastAsia="標楷體" w:hAnsi="Times New Roman" w:hint="eastAsia"/>
          <w:b/>
          <w:color w:val="000000"/>
          <w:sz w:val="32"/>
          <w:szCs w:val="36"/>
        </w:rPr>
      </w:pPr>
      <w:r>
        <w:rPr>
          <w:rFonts w:ascii="Times New Roman" w:eastAsia="標楷體" w:hAnsi="Times New Roman"/>
          <w:b/>
          <w:color w:val="000000"/>
          <w:sz w:val="32"/>
          <w:szCs w:val="36"/>
        </w:rPr>
        <w:t>Kaohsiung Medical University</w:t>
      </w:r>
    </w:p>
    <w:p w:rsidR="00D44B02" w:rsidRPr="0047594C" w:rsidRDefault="00D44B02" w:rsidP="00D44B02">
      <w:pPr>
        <w:widowControl/>
        <w:tabs>
          <w:tab w:val="left" w:pos="5880"/>
          <w:tab w:val="left" w:pos="6237"/>
        </w:tabs>
        <w:ind w:left="10" w:right="24" w:hanging="10"/>
        <w:rPr>
          <w:rFonts w:ascii="Times New Roman" w:eastAsia="標楷體" w:hAnsi="Times New Roman" w:hint="eastAsia"/>
          <w:b/>
          <w:color w:val="000000"/>
          <w:sz w:val="32"/>
          <w:szCs w:val="36"/>
        </w:rPr>
      </w:pPr>
      <w:r>
        <w:rPr>
          <w:rFonts w:ascii="Times New Roman" w:eastAsia="標楷體" w:hAnsi="Times New Roman"/>
          <w:b/>
          <w:color w:val="000000"/>
          <w:sz w:val="32"/>
          <w:szCs w:val="36"/>
        </w:rPr>
        <w:t>Regulations for Bachelor’s Students Taking Master’</w:t>
      </w:r>
      <w:r w:rsidRPr="00D44B02">
        <w:rPr>
          <w:rFonts w:ascii="Times New Roman" w:eastAsia="標楷體" w:hAnsi="Times New Roman"/>
          <w:b/>
          <w:color w:val="000000"/>
          <w:sz w:val="32"/>
          <w:szCs w:val="36"/>
        </w:rPr>
        <w:t>s Courses</w:t>
      </w:r>
    </w:p>
    <w:p w:rsidR="009A2B04" w:rsidRDefault="008E47E0"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 xml:space="preserve"> </w:t>
      </w:r>
      <w:r w:rsidR="009A2B04" w:rsidRPr="0047594C">
        <w:rPr>
          <w:rFonts w:ascii="Times New Roman" w:eastAsia="標楷體" w:hAnsi="Times New Roman"/>
          <w:color w:val="000000"/>
          <w:sz w:val="20"/>
          <w:szCs w:val="20"/>
        </w:rPr>
        <w:t xml:space="preserve"> 93.09.10</w:t>
      </w:r>
      <w:r w:rsidR="009A2B04" w:rsidRPr="0047594C">
        <w:rPr>
          <w:rFonts w:ascii="Times New Roman" w:eastAsia="標楷體" w:hAnsi="Times New Roman"/>
          <w:color w:val="000000"/>
          <w:sz w:val="20"/>
          <w:szCs w:val="20"/>
        </w:rPr>
        <w:tab/>
      </w:r>
      <w:r w:rsidR="009A2B04" w:rsidRPr="0047594C">
        <w:rPr>
          <w:rFonts w:ascii="Times New Roman" w:eastAsia="標楷體" w:hAnsi="Times New Roman"/>
          <w:color w:val="000000"/>
          <w:sz w:val="20"/>
          <w:szCs w:val="20"/>
        </w:rPr>
        <w:t>九十三學年度第二次教務會議修正通過</w:t>
      </w:r>
    </w:p>
    <w:p w:rsidR="009A2B04" w:rsidRPr="0047594C" w:rsidRDefault="009A2B04" w:rsidP="009A2B04">
      <w:pPr>
        <w:spacing w:line="240" w:lineRule="exact"/>
        <w:ind w:leftChars="2068" w:left="6235" w:rightChars="-235" w:right="-564" w:hangingChars="636" w:hanging="1272"/>
        <w:jc w:val="right"/>
        <w:rPr>
          <w:rFonts w:ascii="Times New Roman" w:eastAsia="標楷體" w:hAnsi="Times New Roman" w:hint="eastAsia"/>
          <w:color w:val="000000"/>
          <w:sz w:val="20"/>
          <w:szCs w:val="20"/>
        </w:rPr>
      </w:pPr>
      <w:r w:rsidRPr="003E79BF">
        <w:rPr>
          <w:rFonts w:ascii="Times New Roman" w:eastAsia="標楷體" w:hAnsi="Times New Roman"/>
          <w:color w:val="000000"/>
          <w:sz w:val="20"/>
          <w:szCs w:val="20"/>
        </w:rPr>
        <w:t>September 10, 2004 Amended and Passed by the 2</w:t>
      </w:r>
      <w:r w:rsidRPr="003E79BF">
        <w:rPr>
          <w:rFonts w:ascii="Times New Roman" w:eastAsia="標楷體" w:hAnsi="Times New Roman"/>
          <w:color w:val="000000"/>
          <w:sz w:val="20"/>
          <w:szCs w:val="20"/>
          <w:vertAlign w:val="superscript"/>
        </w:rPr>
        <w:t>nd</w:t>
      </w:r>
      <w:r w:rsidRPr="003E79BF">
        <w:rPr>
          <w:rFonts w:ascii="Times New Roman" w:eastAsia="標楷體" w:hAnsi="Times New Roman"/>
          <w:color w:val="000000"/>
          <w:sz w:val="20"/>
          <w:szCs w:val="20"/>
        </w:rPr>
        <w:t xml:space="preserve"> the Academic Affairs Meeting of the Academic Year 2004</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 xml:space="preserve"> 93.09.29</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九十三學年度第三次法規委員會通過</w:t>
      </w:r>
    </w:p>
    <w:p w:rsidR="009A2B04" w:rsidRPr="0047594C" w:rsidRDefault="009A2B04" w:rsidP="009A2B04">
      <w:pPr>
        <w:spacing w:line="240" w:lineRule="exact"/>
        <w:ind w:leftChars="2009" w:left="6236" w:rightChars="-235" w:right="-564" w:hangingChars="707" w:hanging="1414"/>
        <w:jc w:val="right"/>
        <w:rPr>
          <w:rFonts w:ascii="Times New Roman" w:eastAsia="標楷體" w:hAnsi="Times New Roman" w:hint="eastAsia"/>
          <w:color w:val="000000"/>
          <w:sz w:val="20"/>
          <w:szCs w:val="20"/>
        </w:rPr>
      </w:pPr>
      <w:r w:rsidRPr="003E79BF">
        <w:rPr>
          <w:rFonts w:ascii="Times New Roman" w:eastAsia="標楷體" w:hAnsi="Times New Roman"/>
          <w:color w:val="000000"/>
          <w:sz w:val="20"/>
          <w:szCs w:val="20"/>
        </w:rPr>
        <w:t>September 29, 2004 Passed by the 3</w:t>
      </w:r>
      <w:r w:rsidRPr="003E79BF">
        <w:rPr>
          <w:rFonts w:ascii="Times New Roman" w:eastAsia="標楷體" w:hAnsi="Times New Roman"/>
          <w:color w:val="000000"/>
          <w:sz w:val="20"/>
          <w:szCs w:val="20"/>
          <w:vertAlign w:val="superscript"/>
        </w:rPr>
        <w:t>rd</w:t>
      </w:r>
      <w:r w:rsidRPr="003E79BF">
        <w:rPr>
          <w:rFonts w:ascii="Times New Roman" w:eastAsia="標楷體" w:hAnsi="Times New Roman"/>
          <w:color w:val="000000"/>
          <w:sz w:val="20"/>
          <w:szCs w:val="20"/>
        </w:rPr>
        <w:t xml:space="preserve"> meeting of the Regulations Committee of the Academic Year 2004</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 xml:space="preserve"> 93.10.11</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高醫校法字第</w:t>
      </w:r>
      <w:r w:rsidRPr="0047594C">
        <w:rPr>
          <w:rFonts w:ascii="Times New Roman" w:eastAsia="標楷體" w:hAnsi="Times New Roman"/>
          <w:color w:val="000000"/>
          <w:sz w:val="20"/>
          <w:szCs w:val="20"/>
        </w:rPr>
        <w:t>0930100034</w:t>
      </w:r>
      <w:r w:rsidRPr="0047594C">
        <w:rPr>
          <w:rFonts w:ascii="Times New Roman" w:eastAsia="標楷體" w:hAnsi="Times New Roman"/>
          <w:color w:val="000000"/>
          <w:sz w:val="20"/>
          <w:szCs w:val="20"/>
        </w:rPr>
        <w:t>號函公布實施</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6F7A70">
        <w:rPr>
          <w:rFonts w:ascii="Times New Roman" w:eastAsia="標楷體" w:hAnsi="Times New Roman"/>
          <w:color w:val="000000"/>
          <w:sz w:val="20"/>
          <w:szCs w:val="20"/>
        </w:rPr>
        <w:t>October 11, 2004 Promulgated and implemented via the KMU official letter Hsiao Fa Tzu No. 0930100034</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 xml:space="preserve"> 99.05.13</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九十八學年度第五次教務會議通過</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6F7A70">
        <w:rPr>
          <w:rFonts w:ascii="Times New Roman" w:eastAsia="標楷體" w:hAnsi="Times New Roman"/>
          <w:color w:val="000000"/>
          <w:sz w:val="20"/>
          <w:szCs w:val="20"/>
        </w:rPr>
        <w:t>May 13, 2010 Passed by the 5</w:t>
      </w:r>
      <w:r w:rsidRPr="006F7A70">
        <w:rPr>
          <w:rFonts w:ascii="Times New Roman" w:eastAsia="標楷體" w:hAnsi="Times New Roman"/>
          <w:color w:val="000000"/>
          <w:sz w:val="20"/>
          <w:szCs w:val="20"/>
          <w:vertAlign w:val="superscript"/>
        </w:rPr>
        <w:t>th</w:t>
      </w:r>
      <w:r w:rsidRPr="006F7A70">
        <w:rPr>
          <w:rFonts w:ascii="Times New Roman" w:eastAsia="標楷體" w:hAnsi="Times New Roman"/>
          <w:color w:val="000000"/>
          <w:sz w:val="20"/>
          <w:szCs w:val="20"/>
        </w:rPr>
        <w:t xml:space="preserve"> the Academic Affairs Meeting of the Academic Year 2009</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 xml:space="preserve"> 99.08.20</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高醫教字第</w:t>
      </w:r>
      <w:r w:rsidRPr="0047594C">
        <w:rPr>
          <w:rFonts w:ascii="Times New Roman" w:eastAsia="標楷體" w:hAnsi="Times New Roman"/>
          <w:color w:val="000000"/>
          <w:sz w:val="20"/>
          <w:szCs w:val="20"/>
        </w:rPr>
        <w:t>0991103673</w:t>
      </w:r>
      <w:r w:rsidRPr="0047594C">
        <w:rPr>
          <w:rFonts w:ascii="Times New Roman" w:eastAsia="標楷體" w:hAnsi="Times New Roman"/>
          <w:color w:val="000000"/>
          <w:sz w:val="20"/>
          <w:szCs w:val="20"/>
        </w:rPr>
        <w:t>號函公布</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6F7A70">
        <w:rPr>
          <w:rFonts w:ascii="Times New Roman" w:eastAsia="標楷體" w:hAnsi="Times New Roman"/>
          <w:color w:val="000000"/>
          <w:sz w:val="20"/>
          <w:szCs w:val="20"/>
        </w:rPr>
        <w:t xml:space="preserve">August 20, 2010 Promulgated via the KMU official letter </w:t>
      </w:r>
      <w:proofErr w:type="spellStart"/>
      <w:r>
        <w:rPr>
          <w:rFonts w:ascii="Times New Roman" w:eastAsia="標楷體" w:hAnsi="Times New Roman"/>
          <w:color w:val="000000"/>
          <w:sz w:val="20"/>
          <w:szCs w:val="20"/>
        </w:rPr>
        <w:t>Chiao</w:t>
      </w:r>
      <w:proofErr w:type="spellEnd"/>
      <w:r w:rsidRPr="006F7A70">
        <w:rPr>
          <w:rFonts w:ascii="Times New Roman" w:eastAsia="標楷體" w:hAnsi="Times New Roman"/>
          <w:color w:val="000000"/>
          <w:sz w:val="20"/>
          <w:szCs w:val="20"/>
        </w:rPr>
        <w:t xml:space="preserve"> Tzu No. 0991103673</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100.06.15</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九十九學年度第八次教務會議通過</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6F7A70">
        <w:rPr>
          <w:rFonts w:ascii="Times New Roman" w:eastAsia="標楷體" w:hAnsi="Times New Roman"/>
          <w:color w:val="000000"/>
          <w:sz w:val="20"/>
          <w:szCs w:val="20"/>
        </w:rPr>
        <w:t>June 15, 2011 Passed by the 8</w:t>
      </w:r>
      <w:r w:rsidRPr="006F7A70">
        <w:rPr>
          <w:rFonts w:ascii="Times New Roman" w:eastAsia="標楷體" w:hAnsi="Times New Roman"/>
          <w:color w:val="000000"/>
          <w:sz w:val="20"/>
          <w:szCs w:val="20"/>
          <w:vertAlign w:val="superscript"/>
        </w:rPr>
        <w:t>th</w:t>
      </w:r>
      <w:r w:rsidRPr="006F7A70">
        <w:rPr>
          <w:rFonts w:ascii="Times New Roman" w:eastAsia="標楷體" w:hAnsi="Times New Roman"/>
          <w:color w:val="000000"/>
          <w:sz w:val="20"/>
          <w:szCs w:val="20"/>
        </w:rPr>
        <w:t xml:space="preserve"> the Academic Affairs Meeting of the Academic Year 2010</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100.07.11</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高醫教字第</w:t>
      </w:r>
      <w:r w:rsidRPr="0047594C">
        <w:rPr>
          <w:rFonts w:ascii="Times New Roman" w:eastAsia="標楷體" w:hAnsi="Times New Roman"/>
          <w:color w:val="000000"/>
          <w:sz w:val="20"/>
          <w:szCs w:val="20"/>
        </w:rPr>
        <w:t>1001102159</w:t>
      </w:r>
      <w:r w:rsidRPr="0047594C">
        <w:rPr>
          <w:rFonts w:ascii="Times New Roman" w:eastAsia="標楷體" w:hAnsi="Times New Roman"/>
          <w:color w:val="000000"/>
          <w:sz w:val="20"/>
          <w:szCs w:val="20"/>
        </w:rPr>
        <w:t>號函公布</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6F7A70">
        <w:rPr>
          <w:rFonts w:ascii="Times New Roman" w:eastAsia="標楷體" w:hAnsi="Times New Roman"/>
          <w:color w:val="000000"/>
          <w:sz w:val="20"/>
          <w:szCs w:val="20"/>
        </w:rPr>
        <w:t>July 11, 201</w:t>
      </w:r>
      <w:r>
        <w:rPr>
          <w:rFonts w:ascii="Times New Roman" w:eastAsia="標楷體" w:hAnsi="Times New Roman"/>
          <w:color w:val="000000"/>
          <w:sz w:val="20"/>
          <w:szCs w:val="20"/>
        </w:rPr>
        <w:t>1</w:t>
      </w:r>
      <w:r w:rsidRPr="006F7A70">
        <w:rPr>
          <w:rFonts w:ascii="Times New Roman" w:eastAsia="標楷體" w:hAnsi="Times New Roman"/>
          <w:color w:val="000000"/>
          <w:sz w:val="20"/>
          <w:szCs w:val="20"/>
        </w:rPr>
        <w:t xml:space="preserve"> Promulgated via the KMU official letter </w:t>
      </w:r>
      <w:proofErr w:type="spellStart"/>
      <w:r>
        <w:rPr>
          <w:rFonts w:ascii="Times New Roman" w:eastAsia="標楷體" w:hAnsi="Times New Roman"/>
          <w:color w:val="000000"/>
          <w:sz w:val="20"/>
          <w:szCs w:val="20"/>
        </w:rPr>
        <w:t>Ch</w:t>
      </w:r>
      <w:r w:rsidRPr="006F7A70">
        <w:rPr>
          <w:rFonts w:ascii="Times New Roman" w:eastAsia="標楷體" w:hAnsi="Times New Roman"/>
          <w:color w:val="000000"/>
          <w:sz w:val="20"/>
          <w:szCs w:val="20"/>
        </w:rPr>
        <w:t>iao</w:t>
      </w:r>
      <w:proofErr w:type="spellEnd"/>
      <w:r w:rsidRPr="006F7A70">
        <w:rPr>
          <w:rFonts w:ascii="Times New Roman" w:eastAsia="標楷體" w:hAnsi="Times New Roman"/>
          <w:color w:val="000000"/>
          <w:sz w:val="20"/>
          <w:szCs w:val="20"/>
        </w:rPr>
        <w:t xml:space="preserve"> Tzu No. 1001102159</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101.12.04</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一</w:t>
      </w:r>
      <w:r w:rsidRPr="0047594C">
        <w:rPr>
          <w:rFonts w:ascii="Times New Roman" w:eastAsia="標楷體" w:hAnsi="Times New Roman"/>
          <w:color w:val="000000"/>
          <w:sz w:val="20"/>
          <w:szCs w:val="20"/>
        </w:rPr>
        <w:t>O</w:t>
      </w:r>
      <w:r w:rsidRPr="0047594C">
        <w:rPr>
          <w:rFonts w:ascii="Times New Roman" w:eastAsia="標楷體" w:hAnsi="Times New Roman"/>
          <w:color w:val="000000"/>
          <w:sz w:val="20"/>
          <w:szCs w:val="20"/>
        </w:rPr>
        <w:t>一學年度第二次教務會議通過</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6F7A70">
        <w:rPr>
          <w:rFonts w:ascii="Times New Roman" w:eastAsia="標楷體" w:hAnsi="Times New Roman"/>
          <w:color w:val="000000"/>
          <w:sz w:val="20"/>
          <w:szCs w:val="20"/>
        </w:rPr>
        <w:t>December 04, 2012 Passed by the 2</w:t>
      </w:r>
      <w:r w:rsidRPr="006F7A70">
        <w:rPr>
          <w:rFonts w:ascii="Times New Roman" w:eastAsia="標楷體" w:hAnsi="Times New Roman"/>
          <w:color w:val="000000"/>
          <w:sz w:val="20"/>
          <w:szCs w:val="20"/>
          <w:vertAlign w:val="superscript"/>
        </w:rPr>
        <w:t>nd</w:t>
      </w:r>
      <w:r w:rsidRPr="006F7A70">
        <w:rPr>
          <w:rFonts w:ascii="Times New Roman" w:eastAsia="標楷體" w:hAnsi="Times New Roman"/>
          <w:color w:val="000000"/>
          <w:sz w:val="20"/>
          <w:szCs w:val="20"/>
        </w:rPr>
        <w:t xml:space="preserve"> the Academic Affairs Meeting of the Academic Year 2012</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101.12.22</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高醫教字第</w:t>
      </w:r>
      <w:r w:rsidRPr="0047594C">
        <w:rPr>
          <w:rFonts w:ascii="Times New Roman" w:eastAsia="標楷體" w:hAnsi="Times New Roman"/>
          <w:color w:val="000000"/>
          <w:sz w:val="20"/>
          <w:szCs w:val="20"/>
        </w:rPr>
        <w:t>1011103566</w:t>
      </w:r>
      <w:r w:rsidRPr="0047594C">
        <w:rPr>
          <w:rFonts w:ascii="Times New Roman" w:eastAsia="標楷體" w:hAnsi="Times New Roman"/>
          <w:color w:val="000000"/>
          <w:sz w:val="20"/>
          <w:szCs w:val="20"/>
        </w:rPr>
        <w:t>號函公布</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6F7A70">
        <w:rPr>
          <w:rFonts w:ascii="Times New Roman" w:eastAsia="標楷體" w:hAnsi="Times New Roman"/>
          <w:color w:val="000000"/>
          <w:sz w:val="20"/>
          <w:szCs w:val="20"/>
        </w:rPr>
        <w:t xml:space="preserve">December 22, 2012 Promulgated via the KMU official letter </w:t>
      </w:r>
      <w:proofErr w:type="spellStart"/>
      <w:r>
        <w:rPr>
          <w:rFonts w:ascii="Times New Roman" w:eastAsia="標楷體" w:hAnsi="Times New Roman"/>
          <w:color w:val="000000"/>
          <w:sz w:val="20"/>
          <w:szCs w:val="20"/>
        </w:rPr>
        <w:t>Ch</w:t>
      </w:r>
      <w:r w:rsidRPr="006F7A70">
        <w:rPr>
          <w:rFonts w:ascii="Times New Roman" w:eastAsia="標楷體" w:hAnsi="Times New Roman"/>
          <w:color w:val="000000"/>
          <w:sz w:val="20"/>
          <w:szCs w:val="20"/>
        </w:rPr>
        <w:t>iao</w:t>
      </w:r>
      <w:proofErr w:type="spellEnd"/>
      <w:r w:rsidRPr="006F7A70">
        <w:rPr>
          <w:rFonts w:ascii="Times New Roman" w:eastAsia="標楷體" w:hAnsi="Times New Roman"/>
          <w:color w:val="000000"/>
          <w:sz w:val="20"/>
          <w:szCs w:val="20"/>
        </w:rPr>
        <w:t xml:space="preserve"> Tzu No. 1011103566</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106.12.22</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一</w:t>
      </w:r>
      <w:r w:rsidRPr="0047594C">
        <w:rPr>
          <w:rFonts w:ascii="Times New Roman" w:eastAsia="標楷體" w:hAnsi="Times New Roman"/>
          <w:color w:val="000000"/>
          <w:sz w:val="20"/>
          <w:szCs w:val="20"/>
        </w:rPr>
        <w:t>O</w:t>
      </w:r>
      <w:r w:rsidRPr="0047594C">
        <w:rPr>
          <w:rFonts w:ascii="Times New Roman" w:eastAsia="標楷體" w:hAnsi="Times New Roman"/>
          <w:color w:val="000000"/>
          <w:sz w:val="20"/>
          <w:szCs w:val="20"/>
        </w:rPr>
        <w:t>六學年度第二次教務會議通過</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6F7A70">
        <w:rPr>
          <w:rFonts w:ascii="Times New Roman" w:eastAsia="標楷體" w:hAnsi="Times New Roman"/>
          <w:color w:val="000000"/>
          <w:sz w:val="20"/>
          <w:szCs w:val="20"/>
        </w:rPr>
        <w:t>December 22, 2017 Passed by the 2</w:t>
      </w:r>
      <w:r w:rsidRPr="00B16580">
        <w:rPr>
          <w:rFonts w:ascii="Times New Roman" w:eastAsia="標楷體" w:hAnsi="Times New Roman"/>
          <w:color w:val="000000"/>
          <w:sz w:val="20"/>
          <w:szCs w:val="20"/>
          <w:vertAlign w:val="superscript"/>
        </w:rPr>
        <w:t>nd</w:t>
      </w:r>
      <w:r w:rsidRPr="006F7A70">
        <w:rPr>
          <w:rFonts w:ascii="Times New Roman" w:eastAsia="標楷體" w:hAnsi="Times New Roman"/>
          <w:color w:val="000000"/>
          <w:sz w:val="20"/>
          <w:szCs w:val="20"/>
        </w:rPr>
        <w:t xml:space="preserve"> the Academic Affairs Meeting of the Academic Year 2017</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107.03.16</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一</w:t>
      </w:r>
      <w:r w:rsidRPr="0047594C">
        <w:rPr>
          <w:rFonts w:ascii="Times New Roman" w:eastAsia="標楷體" w:hAnsi="Times New Roman"/>
          <w:color w:val="000000"/>
          <w:sz w:val="20"/>
          <w:szCs w:val="20"/>
        </w:rPr>
        <w:t>O</w:t>
      </w:r>
      <w:r w:rsidRPr="0047594C">
        <w:rPr>
          <w:rFonts w:ascii="Times New Roman" w:eastAsia="標楷體" w:hAnsi="Times New Roman"/>
          <w:color w:val="000000"/>
          <w:sz w:val="20"/>
          <w:szCs w:val="20"/>
        </w:rPr>
        <w:t>六學年度第四次教務會議通過</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B16580">
        <w:rPr>
          <w:rFonts w:ascii="Times New Roman" w:eastAsia="標楷體" w:hAnsi="Times New Roman"/>
          <w:color w:val="000000"/>
          <w:sz w:val="20"/>
          <w:szCs w:val="20"/>
        </w:rPr>
        <w:t>March 16, 2018 Passed by the 4</w:t>
      </w:r>
      <w:r w:rsidRPr="00B16580">
        <w:rPr>
          <w:rFonts w:ascii="Times New Roman" w:eastAsia="標楷體" w:hAnsi="Times New Roman"/>
          <w:color w:val="000000"/>
          <w:sz w:val="20"/>
          <w:szCs w:val="20"/>
          <w:vertAlign w:val="superscript"/>
        </w:rPr>
        <w:t>th</w:t>
      </w:r>
      <w:r w:rsidRPr="00B16580">
        <w:rPr>
          <w:rFonts w:ascii="Times New Roman" w:eastAsia="標楷體" w:hAnsi="Times New Roman"/>
          <w:color w:val="000000"/>
          <w:sz w:val="20"/>
          <w:szCs w:val="20"/>
        </w:rPr>
        <w:t xml:space="preserve"> the Academic Affairs Meeting of the Academic Year 201</w:t>
      </w:r>
      <w:r>
        <w:rPr>
          <w:rFonts w:ascii="Times New Roman" w:eastAsia="標楷體" w:hAnsi="Times New Roman"/>
          <w:color w:val="000000"/>
          <w:sz w:val="20"/>
          <w:szCs w:val="20"/>
        </w:rPr>
        <w:t>7</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109.04.17</w:t>
      </w:r>
      <w:r w:rsidRPr="0047594C">
        <w:rPr>
          <w:rFonts w:ascii="Times New Roman" w:eastAsia="標楷體" w:hAnsi="Times New Roman"/>
          <w:color w:val="000000"/>
          <w:sz w:val="20"/>
          <w:szCs w:val="20"/>
        </w:rPr>
        <w:tab/>
        <w:t>108</w:t>
      </w:r>
      <w:r w:rsidRPr="0047594C">
        <w:rPr>
          <w:rFonts w:ascii="Times New Roman" w:eastAsia="標楷體" w:hAnsi="Times New Roman"/>
          <w:color w:val="000000"/>
          <w:sz w:val="20"/>
          <w:szCs w:val="20"/>
        </w:rPr>
        <w:t>學年度第</w:t>
      </w:r>
      <w:r w:rsidRPr="0047594C">
        <w:rPr>
          <w:rFonts w:ascii="Times New Roman" w:eastAsia="標楷體" w:hAnsi="Times New Roman"/>
          <w:color w:val="000000"/>
          <w:sz w:val="20"/>
          <w:szCs w:val="20"/>
        </w:rPr>
        <w:t>4</w:t>
      </w:r>
      <w:r w:rsidRPr="0047594C">
        <w:rPr>
          <w:rFonts w:ascii="Times New Roman" w:eastAsia="標楷體" w:hAnsi="Times New Roman"/>
          <w:color w:val="000000"/>
          <w:sz w:val="20"/>
          <w:szCs w:val="20"/>
        </w:rPr>
        <w:t>次教務會議通過</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C11239">
        <w:rPr>
          <w:rFonts w:ascii="Times New Roman" w:eastAsia="標楷體" w:hAnsi="Times New Roman"/>
          <w:color w:val="000000"/>
          <w:sz w:val="20"/>
          <w:szCs w:val="20"/>
        </w:rPr>
        <w:t>April 17, 2020 Passed by the 4</w:t>
      </w:r>
      <w:r w:rsidRPr="00C11239">
        <w:rPr>
          <w:rFonts w:ascii="Times New Roman" w:eastAsia="標楷體" w:hAnsi="Times New Roman"/>
          <w:color w:val="000000"/>
          <w:sz w:val="20"/>
          <w:szCs w:val="20"/>
          <w:vertAlign w:val="superscript"/>
        </w:rPr>
        <w:t>th</w:t>
      </w:r>
      <w:r w:rsidRPr="00C11239">
        <w:rPr>
          <w:rFonts w:ascii="Times New Roman" w:eastAsia="標楷體" w:hAnsi="Times New Roman"/>
          <w:color w:val="000000"/>
          <w:sz w:val="20"/>
          <w:szCs w:val="20"/>
        </w:rPr>
        <w:t xml:space="preserve"> the Academic Affairs Meeting of the Academic Year 2019</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109.05.19</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高醫教字第</w:t>
      </w:r>
      <w:r w:rsidRPr="0047594C">
        <w:rPr>
          <w:rFonts w:ascii="Times New Roman" w:eastAsia="標楷體" w:hAnsi="Times New Roman"/>
          <w:color w:val="000000"/>
          <w:sz w:val="20"/>
          <w:szCs w:val="20"/>
        </w:rPr>
        <w:t>1091101371</w:t>
      </w:r>
      <w:r w:rsidRPr="0047594C">
        <w:rPr>
          <w:rFonts w:ascii="Times New Roman" w:eastAsia="標楷體" w:hAnsi="Times New Roman"/>
          <w:color w:val="000000"/>
          <w:sz w:val="20"/>
          <w:szCs w:val="20"/>
        </w:rPr>
        <w:t>號函公布</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C11239">
        <w:rPr>
          <w:rFonts w:ascii="Times New Roman" w:eastAsia="標楷體" w:hAnsi="Times New Roman"/>
          <w:color w:val="000000"/>
          <w:sz w:val="20"/>
          <w:szCs w:val="20"/>
        </w:rPr>
        <w:t xml:space="preserve">May 19, 2020 Promulgated via the KMU official letter </w:t>
      </w:r>
      <w:proofErr w:type="spellStart"/>
      <w:r>
        <w:rPr>
          <w:rFonts w:ascii="Times New Roman" w:eastAsia="標楷體" w:hAnsi="Times New Roman"/>
          <w:color w:val="000000"/>
          <w:sz w:val="20"/>
          <w:szCs w:val="20"/>
        </w:rPr>
        <w:t>Ch</w:t>
      </w:r>
      <w:r w:rsidRPr="00C11239">
        <w:rPr>
          <w:rFonts w:ascii="Times New Roman" w:eastAsia="標楷體" w:hAnsi="Times New Roman"/>
          <w:color w:val="000000"/>
          <w:sz w:val="20"/>
          <w:szCs w:val="20"/>
        </w:rPr>
        <w:t>iao</w:t>
      </w:r>
      <w:proofErr w:type="spellEnd"/>
      <w:r w:rsidRPr="00C11239">
        <w:rPr>
          <w:rFonts w:ascii="Times New Roman" w:eastAsia="標楷體" w:hAnsi="Times New Roman"/>
          <w:color w:val="000000"/>
          <w:sz w:val="20"/>
          <w:szCs w:val="20"/>
        </w:rPr>
        <w:t xml:space="preserve"> Tzu No. 1091101371</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110.02.04</w:t>
      </w:r>
      <w:r w:rsidRPr="0047594C">
        <w:rPr>
          <w:rFonts w:ascii="Times New Roman" w:eastAsia="標楷體" w:hAnsi="Times New Roman"/>
          <w:color w:val="000000"/>
          <w:sz w:val="20"/>
          <w:szCs w:val="20"/>
        </w:rPr>
        <w:tab/>
        <w:t>109</w:t>
      </w:r>
      <w:r w:rsidRPr="0047594C">
        <w:rPr>
          <w:rFonts w:ascii="Times New Roman" w:eastAsia="標楷體" w:hAnsi="Times New Roman"/>
          <w:color w:val="000000"/>
          <w:sz w:val="20"/>
          <w:szCs w:val="20"/>
        </w:rPr>
        <w:t>學年度第</w:t>
      </w:r>
      <w:r w:rsidRPr="0047594C">
        <w:rPr>
          <w:rFonts w:ascii="Times New Roman" w:eastAsia="標楷體" w:hAnsi="Times New Roman"/>
          <w:color w:val="000000"/>
          <w:sz w:val="20"/>
          <w:szCs w:val="20"/>
        </w:rPr>
        <w:t>2</w:t>
      </w:r>
      <w:r w:rsidRPr="0047594C">
        <w:rPr>
          <w:rFonts w:ascii="Times New Roman" w:eastAsia="標楷體" w:hAnsi="Times New Roman"/>
          <w:color w:val="000000"/>
          <w:sz w:val="20"/>
          <w:szCs w:val="20"/>
        </w:rPr>
        <w:t>次教務會議通過</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C11239">
        <w:rPr>
          <w:rFonts w:ascii="Times New Roman" w:eastAsia="標楷體" w:hAnsi="Times New Roman"/>
          <w:color w:val="000000"/>
          <w:sz w:val="20"/>
          <w:szCs w:val="20"/>
        </w:rPr>
        <w:t>February 04, 2021 Passed by the 2</w:t>
      </w:r>
      <w:r w:rsidRPr="00C11239">
        <w:rPr>
          <w:rFonts w:ascii="Times New Roman" w:eastAsia="標楷體" w:hAnsi="Times New Roman"/>
          <w:color w:val="000000"/>
          <w:sz w:val="20"/>
          <w:szCs w:val="20"/>
          <w:vertAlign w:val="superscript"/>
        </w:rPr>
        <w:t>nd</w:t>
      </w:r>
      <w:r w:rsidRPr="00C11239">
        <w:rPr>
          <w:rFonts w:ascii="Times New Roman" w:eastAsia="標楷體" w:hAnsi="Times New Roman"/>
          <w:color w:val="000000"/>
          <w:sz w:val="20"/>
          <w:szCs w:val="20"/>
        </w:rPr>
        <w:t xml:space="preserve"> the Academic Affairs Meeting of the Academic Year 2020</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110.03.08</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高醫教字第</w:t>
      </w:r>
      <w:r w:rsidRPr="0047594C">
        <w:rPr>
          <w:rFonts w:ascii="Times New Roman" w:eastAsia="標楷體" w:hAnsi="Times New Roman"/>
          <w:color w:val="000000"/>
          <w:sz w:val="20"/>
          <w:szCs w:val="20"/>
        </w:rPr>
        <w:t>1101100657</w:t>
      </w:r>
      <w:r w:rsidRPr="0047594C">
        <w:rPr>
          <w:rFonts w:ascii="Times New Roman" w:eastAsia="標楷體" w:hAnsi="Times New Roman"/>
          <w:color w:val="000000"/>
          <w:sz w:val="20"/>
          <w:szCs w:val="20"/>
        </w:rPr>
        <w:t>號函公布</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C11239">
        <w:rPr>
          <w:rFonts w:ascii="Times New Roman" w:eastAsia="標楷體" w:hAnsi="Times New Roman"/>
          <w:color w:val="000000"/>
          <w:sz w:val="20"/>
          <w:szCs w:val="20"/>
        </w:rPr>
        <w:t xml:space="preserve">March 08, 2020 Promulgated via the KMU official letter </w:t>
      </w:r>
      <w:proofErr w:type="spellStart"/>
      <w:r>
        <w:rPr>
          <w:rFonts w:ascii="Times New Roman" w:eastAsia="標楷體" w:hAnsi="Times New Roman"/>
          <w:color w:val="000000"/>
          <w:sz w:val="20"/>
          <w:szCs w:val="20"/>
        </w:rPr>
        <w:t>Ch</w:t>
      </w:r>
      <w:r w:rsidRPr="00C11239">
        <w:rPr>
          <w:rFonts w:ascii="Times New Roman" w:eastAsia="標楷體" w:hAnsi="Times New Roman"/>
          <w:color w:val="000000"/>
          <w:sz w:val="20"/>
          <w:szCs w:val="20"/>
        </w:rPr>
        <w:t>iao</w:t>
      </w:r>
      <w:proofErr w:type="spellEnd"/>
      <w:r w:rsidRPr="00C11239">
        <w:rPr>
          <w:rFonts w:ascii="Times New Roman" w:eastAsia="標楷體" w:hAnsi="Times New Roman"/>
          <w:color w:val="000000"/>
          <w:sz w:val="20"/>
          <w:szCs w:val="20"/>
        </w:rPr>
        <w:t xml:space="preserve"> Tzu No. 1101100657</w:t>
      </w:r>
    </w:p>
    <w:p w:rsidR="009A2B04"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110.07.21</w:t>
      </w:r>
      <w:r w:rsidRPr="0047594C">
        <w:rPr>
          <w:rFonts w:ascii="Times New Roman" w:eastAsia="標楷體" w:hAnsi="Times New Roman"/>
          <w:color w:val="000000"/>
          <w:sz w:val="20"/>
          <w:szCs w:val="20"/>
        </w:rPr>
        <w:tab/>
        <w:t>109</w:t>
      </w:r>
      <w:r w:rsidRPr="0047594C">
        <w:rPr>
          <w:rFonts w:ascii="Times New Roman" w:eastAsia="標楷體" w:hAnsi="Times New Roman"/>
          <w:color w:val="000000"/>
          <w:sz w:val="20"/>
          <w:szCs w:val="20"/>
        </w:rPr>
        <w:t>學年度第</w:t>
      </w:r>
      <w:r w:rsidRPr="0047594C">
        <w:rPr>
          <w:rFonts w:ascii="Times New Roman" w:eastAsia="標楷體" w:hAnsi="Times New Roman"/>
          <w:color w:val="000000"/>
          <w:sz w:val="20"/>
          <w:szCs w:val="20"/>
        </w:rPr>
        <w:t>5</w:t>
      </w:r>
      <w:r w:rsidRPr="0047594C">
        <w:rPr>
          <w:rFonts w:ascii="Times New Roman" w:eastAsia="標楷體" w:hAnsi="Times New Roman"/>
          <w:color w:val="000000"/>
          <w:sz w:val="20"/>
          <w:szCs w:val="20"/>
        </w:rPr>
        <w:t>次教務會議通過</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hint="eastAsia"/>
          <w:color w:val="000000"/>
          <w:sz w:val="20"/>
          <w:szCs w:val="20"/>
        </w:rPr>
      </w:pPr>
      <w:r w:rsidRPr="00C11239">
        <w:rPr>
          <w:rFonts w:ascii="Times New Roman" w:eastAsia="標楷體" w:hAnsi="Times New Roman"/>
          <w:color w:val="000000"/>
          <w:sz w:val="20"/>
          <w:szCs w:val="20"/>
        </w:rPr>
        <w:t>July 21, 2021 Passed by the 5</w:t>
      </w:r>
      <w:r w:rsidRPr="00C11239">
        <w:rPr>
          <w:rFonts w:ascii="Times New Roman" w:eastAsia="標楷體" w:hAnsi="Times New Roman"/>
          <w:color w:val="000000"/>
          <w:sz w:val="20"/>
          <w:szCs w:val="20"/>
          <w:vertAlign w:val="superscript"/>
        </w:rPr>
        <w:t>th</w:t>
      </w:r>
      <w:r w:rsidRPr="00C11239">
        <w:rPr>
          <w:rFonts w:ascii="Times New Roman" w:eastAsia="標楷體" w:hAnsi="Times New Roman"/>
          <w:color w:val="000000"/>
          <w:sz w:val="20"/>
          <w:szCs w:val="20"/>
        </w:rPr>
        <w:t xml:space="preserve"> the Academic Affairs Meeting of the Academic Year 2020</w:t>
      </w:r>
    </w:p>
    <w:p w:rsidR="009A2B04" w:rsidRPr="0047594C" w:rsidRDefault="009A2B04" w:rsidP="009A2B04">
      <w:pPr>
        <w:spacing w:line="240" w:lineRule="exact"/>
        <w:ind w:leftChars="2185" w:left="6234" w:rightChars="-235" w:right="-564" w:hangingChars="495" w:hanging="990"/>
        <w:jc w:val="right"/>
        <w:rPr>
          <w:rFonts w:ascii="Times New Roman" w:eastAsia="標楷體" w:hAnsi="Times New Roman"/>
          <w:color w:val="000000"/>
          <w:sz w:val="20"/>
          <w:szCs w:val="20"/>
        </w:rPr>
      </w:pPr>
      <w:r w:rsidRPr="0047594C">
        <w:rPr>
          <w:rFonts w:ascii="Times New Roman" w:eastAsia="標楷體" w:hAnsi="Times New Roman"/>
          <w:color w:val="000000"/>
          <w:sz w:val="20"/>
          <w:szCs w:val="20"/>
        </w:rPr>
        <w:t>110.08.24</w:t>
      </w:r>
      <w:r w:rsidRPr="0047594C">
        <w:rPr>
          <w:rFonts w:ascii="Times New Roman" w:eastAsia="標楷體" w:hAnsi="Times New Roman"/>
          <w:color w:val="000000"/>
          <w:sz w:val="20"/>
          <w:szCs w:val="20"/>
        </w:rPr>
        <w:tab/>
      </w:r>
      <w:r w:rsidRPr="0047594C">
        <w:rPr>
          <w:rFonts w:ascii="Times New Roman" w:eastAsia="標楷體" w:hAnsi="Times New Roman"/>
          <w:color w:val="000000"/>
          <w:sz w:val="20"/>
          <w:szCs w:val="20"/>
        </w:rPr>
        <w:t>高醫教字第</w:t>
      </w:r>
      <w:r w:rsidRPr="0047594C">
        <w:rPr>
          <w:rFonts w:ascii="Times New Roman" w:eastAsia="標楷體" w:hAnsi="Times New Roman"/>
          <w:color w:val="000000"/>
          <w:sz w:val="20"/>
          <w:szCs w:val="20"/>
        </w:rPr>
        <w:t>1101102775</w:t>
      </w:r>
      <w:r w:rsidRPr="0047594C">
        <w:rPr>
          <w:rFonts w:ascii="Times New Roman" w:eastAsia="標楷體" w:hAnsi="Times New Roman"/>
          <w:color w:val="000000"/>
          <w:sz w:val="20"/>
          <w:szCs w:val="20"/>
        </w:rPr>
        <w:t>號函公布</w:t>
      </w:r>
    </w:p>
    <w:p w:rsidR="009A2B04" w:rsidRPr="0047594C" w:rsidRDefault="009A2B04" w:rsidP="009A2B04">
      <w:pPr>
        <w:tabs>
          <w:tab w:val="left" w:pos="6379"/>
        </w:tabs>
        <w:spacing w:line="240" w:lineRule="exact"/>
        <w:ind w:leftChars="2244" w:left="6376" w:rightChars="-235" w:right="-564" w:hangingChars="495" w:hanging="990"/>
        <w:jc w:val="right"/>
        <w:rPr>
          <w:rFonts w:ascii="Times New Roman" w:eastAsia="標楷體" w:hAnsi="Times New Roman"/>
          <w:color w:val="000000"/>
          <w:sz w:val="20"/>
          <w:szCs w:val="20"/>
        </w:rPr>
      </w:pPr>
      <w:r>
        <w:rPr>
          <w:rFonts w:ascii="Times New Roman" w:eastAsia="標楷體" w:hAnsi="Times New Roman"/>
          <w:color w:val="000000"/>
          <w:sz w:val="20"/>
          <w:szCs w:val="20"/>
        </w:rPr>
        <w:t>August</w:t>
      </w:r>
      <w:r w:rsidRPr="00217F41">
        <w:rPr>
          <w:rFonts w:ascii="Times New Roman" w:eastAsia="標楷體" w:hAnsi="Times New Roman"/>
          <w:color w:val="000000"/>
          <w:sz w:val="20"/>
          <w:szCs w:val="20"/>
        </w:rPr>
        <w:t xml:space="preserve"> 24, 2021 Promulgated via the KMU official letter </w:t>
      </w:r>
      <w:proofErr w:type="spellStart"/>
      <w:r>
        <w:rPr>
          <w:rFonts w:ascii="Times New Roman" w:eastAsia="標楷體" w:hAnsi="Times New Roman"/>
          <w:color w:val="000000"/>
          <w:sz w:val="20"/>
          <w:szCs w:val="20"/>
        </w:rPr>
        <w:t>Ch</w:t>
      </w:r>
      <w:r w:rsidRPr="00217F41">
        <w:rPr>
          <w:rFonts w:ascii="Times New Roman" w:eastAsia="標楷體" w:hAnsi="Times New Roman"/>
          <w:color w:val="000000"/>
          <w:sz w:val="20"/>
          <w:szCs w:val="20"/>
        </w:rPr>
        <w:t>iao</w:t>
      </w:r>
      <w:proofErr w:type="spellEnd"/>
      <w:r w:rsidRPr="00217F41">
        <w:rPr>
          <w:rFonts w:ascii="Times New Roman" w:eastAsia="標楷體" w:hAnsi="Times New Roman"/>
          <w:color w:val="000000"/>
          <w:sz w:val="20"/>
          <w:szCs w:val="20"/>
        </w:rPr>
        <w:t xml:space="preserve"> Tzu No. 1101102775</w:t>
      </w:r>
    </w:p>
    <w:tbl>
      <w:tblPr>
        <w:tblW w:w="10079" w:type="dxa"/>
        <w:jc w:val="center"/>
        <w:tblLook w:val="01E0" w:firstRow="1" w:lastRow="1" w:firstColumn="1" w:lastColumn="1" w:noHBand="0" w:noVBand="0"/>
      </w:tblPr>
      <w:tblGrid>
        <w:gridCol w:w="964"/>
        <w:gridCol w:w="9115"/>
      </w:tblGrid>
      <w:tr w:rsidR="008E47E0" w:rsidRPr="0047594C" w:rsidTr="008E47E0">
        <w:trPr>
          <w:trHeight w:val="742"/>
          <w:jc w:val="center"/>
        </w:trPr>
        <w:tc>
          <w:tcPr>
            <w:tcW w:w="964" w:type="dxa"/>
            <w:hideMark/>
          </w:tcPr>
          <w:p w:rsidR="008E47E0" w:rsidRDefault="008E47E0" w:rsidP="008E47E0">
            <w:pPr>
              <w:ind w:rightChars="-50" w:right="-120"/>
              <w:jc w:val="both"/>
              <w:rPr>
                <w:rFonts w:ascii="Times New Roman" w:eastAsia="標楷體" w:hAnsi="Times New Roman"/>
                <w:color w:val="000000"/>
              </w:rPr>
            </w:pPr>
            <w:r w:rsidRPr="0047594C">
              <w:rPr>
                <w:rFonts w:ascii="Times New Roman" w:eastAsia="標楷體" w:hAnsi="Times New Roman"/>
                <w:color w:val="000000"/>
              </w:rPr>
              <w:lastRenderedPageBreak/>
              <w:t>第</w:t>
            </w:r>
            <w:r w:rsidRPr="0047594C">
              <w:rPr>
                <w:rFonts w:ascii="Times New Roman" w:eastAsia="標楷體" w:hAnsi="Times New Roman"/>
                <w:color w:val="000000"/>
              </w:rPr>
              <w:t>1</w:t>
            </w:r>
            <w:r w:rsidRPr="0047594C">
              <w:rPr>
                <w:rFonts w:ascii="Times New Roman" w:eastAsia="標楷體" w:hAnsi="Times New Roman"/>
                <w:color w:val="000000"/>
              </w:rPr>
              <w:t>條</w:t>
            </w:r>
          </w:p>
          <w:p w:rsidR="00D44B02" w:rsidRPr="0047594C" w:rsidRDefault="00D44B02" w:rsidP="008E47E0">
            <w:pPr>
              <w:ind w:rightChars="-50" w:right="-120"/>
              <w:jc w:val="both"/>
              <w:rPr>
                <w:rFonts w:ascii="Times New Roman" w:eastAsia="標楷體" w:hAnsi="Times New Roman" w:hint="eastAsia"/>
                <w:color w:val="000000"/>
              </w:rPr>
            </w:pPr>
            <w:r>
              <w:rPr>
                <w:rFonts w:ascii="Times New Roman" w:eastAsia="標楷體" w:hAnsi="Times New Roman" w:hint="eastAsia"/>
                <w:color w:val="000000"/>
              </w:rPr>
              <w:t>Ar</w:t>
            </w:r>
            <w:r>
              <w:rPr>
                <w:rFonts w:ascii="Times New Roman" w:eastAsia="標楷體" w:hAnsi="Times New Roman"/>
                <w:color w:val="000000"/>
              </w:rPr>
              <w:t>ticle 1</w:t>
            </w:r>
          </w:p>
        </w:tc>
        <w:tc>
          <w:tcPr>
            <w:tcW w:w="9115" w:type="dxa"/>
            <w:hideMark/>
          </w:tcPr>
          <w:p w:rsidR="008E47E0" w:rsidRDefault="008E47E0" w:rsidP="008E47E0">
            <w:pPr>
              <w:ind w:leftChars="-8" w:left="-19"/>
              <w:jc w:val="both"/>
              <w:rPr>
                <w:rFonts w:ascii="Times New Roman" w:eastAsia="標楷體" w:hAnsi="Times New Roman"/>
                <w:color w:val="000000"/>
              </w:rPr>
            </w:pPr>
            <w:r w:rsidRPr="0047594C">
              <w:rPr>
                <w:rFonts w:ascii="Times New Roman" w:eastAsia="標楷體" w:hAnsi="Times New Roman"/>
                <w:color w:val="000000"/>
              </w:rPr>
              <w:t>為鼓勵學士班優秀學生在本校就讀相關系所碩士班，並期達到連續學習之效果及縮短修業年限，特訂定本辦法。</w:t>
            </w:r>
          </w:p>
          <w:p w:rsidR="00D44B02" w:rsidRPr="0047594C" w:rsidRDefault="00300C9F" w:rsidP="009B5157">
            <w:pPr>
              <w:ind w:leftChars="-8" w:left="-19"/>
              <w:jc w:val="both"/>
              <w:rPr>
                <w:rFonts w:ascii="Times New Roman" w:eastAsia="標楷體" w:hAnsi="Times New Roman" w:hint="eastAsia"/>
                <w:color w:val="000000"/>
              </w:rPr>
            </w:pPr>
            <w:r w:rsidRPr="00300C9F">
              <w:rPr>
                <w:rFonts w:ascii="Times New Roman" w:eastAsia="標楷體" w:hAnsi="Times New Roman"/>
                <w:color w:val="000000"/>
              </w:rPr>
              <w:t>Kaohsi</w:t>
            </w:r>
            <w:r>
              <w:rPr>
                <w:rFonts w:ascii="Times New Roman" w:eastAsia="標楷體" w:hAnsi="Times New Roman"/>
                <w:color w:val="000000"/>
              </w:rPr>
              <w:t>ung Medical University (KMU or “the University”</w:t>
            </w:r>
            <w:r w:rsidRPr="00300C9F">
              <w:rPr>
                <w:rFonts w:ascii="Times New Roman" w:eastAsia="標楷體" w:hAnsi="Times New Roman"/>
                <w:color w:val="000000"/>
              </w:rPr>
              <w:t>) formulates t</w:t>
            </w:r>
            <w:r>
              <w:rPr>
                <w:rFonts w:ascii="Times New Roman" w:eastAsia="標楷體" w:hAnsi="Times New Roman"/>
                <w:color w:val="000000"/>
              </w:rPr>
              <w:t>he KMU Regulations for Bachelor’s Students Taking Master’s Courses (“the Regulations”</w:t>
            </w:r>
            <w:r w:rsidRPr="00300C9F">
              <w:rPr>
                <w:rFonts w:ascii="Times New Roman" w:eastAsia="標楷體" w:hAnsi="Times New Roman"/>
                <w:color w:val="000000"/>
              </w:rPr>
              <w:t>) to encourage o</w:t>
            </w:r>
            <w:r>
              <w:rPr>
                <w:rFonts w:ascii="Times New Roman" w:eastAsia="標楷體" w:hAnsi="Times New Roman"/>
                <w:color w:val="000000"/>
              </w:rPr>
              <w:t xml:space="preserve">utstanding students in </w:t>
            </w:r>
            <w:r w:rsidR="00723C18">
              <w:rPr>
                <w:rFonts w:ascii="Times New Roman" w:eastAsia="標楷體" w:hAnsi="Times New Roman"/>
                <w:color w:val="000000"/>
              </w:rPr>
              <w:t xml:space="preserve">its </w:t>
            </w:r>
            <w:r>
              <w:rPr>
                <w:rFonts w:ascii="Times New Roman" w:eastAsia="標楷體" w:hAnsi="Times New Roman"/>
                <w:color w:val="000000"/>
              </w:rPr>
              <w:t>bachelor’</w:t>
            </w:r>
            <w:r w:rsidRPr="00300C9F">
              <w:rPr>
                <w:rFonts w:ascii="Times New Roman" w:eastAsia="標楷體" w:hAnsi="Times New Roman"/>
                <w:color w:val="000000"/>
              </w:rPr>
              <w:t>s de</w:t>
            </w:r>
            <w:r w:rsidR="00723C18">
              <w:rPr>
                <w:rFonts w:ascii="Times New Roman" w:eastAsia="標楷體" w:hAnsi="Times New Roman"/>
                <w:color w:val="000000"/>
              </w:rPr>
              <w:t>gree programs to take courses in</w:t>
            </w:r>
            <w:r w:rsidRPr="00300C9F">
              <w:rPr>
                <w:rFonts w:ascii="Times New Roman" w:eastAsia="標楷體" w:hAnsi="Times New Roman"/>
                <w:color w:val="000000"/>
              </w:rPr>
              <w:t xml:space="preserve"> its m</w:t>
            </w:r>
            <w:r>
              <w:rPr>
                <w:rFonts w:ascii="Times New Roman" w:eastAsia="標楷體" w:hAnsi="Times New Roman"/>
                <w:color w:val="000000"/>
              </w:rPr>
              <w:t>aster’</w:t>
            </w:r>
            <w:r w:rsidRPr="00300C9F">
              <w:rPr>
                <w:rFonts w:ascii="Times New Roman" w:eastAsia="標楷體" w:hAnsi="Times New Roman"/>
                <w:color w:val="000000"/>
              </w:rPr>
              <w:t xml:space="preserve">s degree programs to achieve continuous learning effectiveness and shorten their </w:t>
            </w:r>
            <w:r w:rsidR="00E566BD" w:rsidRPr="00E566BD">
              <w:rPr>
                <w:rFonts w:ascii="Times New Roman" w:eastAsia="標楷體" w:hAnsi="Times New Roman"/>
                <w:color w:val="000000"/>
                <w:highlight w:val="yellow"/>
              </w:rPr>
              <w:t>overall</w:t>
            </w:r>
            <w:r w:rsidR="00E566BD">
              <w:rPr>
                <w:rFonts w:ascii="Times New Roman" w:eastAsia="標楷體" w:hAnsi="Times New Roman"/>
                <w:color w:val="000000"/>
              </w:rPr>
              <w:t xml:space="preserve"> </w:t>
            </w:r>
            <w:r w:rsidRPr="00300C9F">
              <w:rPr>
                <w:rFonts w:ascii="Times New Roman" w:eastAsia="標楷體" w:hAnsi="Times New Roman"/>
                <w:color w:val="000000"/>
              </w:rPr>
              <w:t>study period.</w:t>
            </w:r>
          </w:p>
        </w:tc>
      </w:tr>
      <w:tr w:rsidR="008E47E0" w:rsidRPr="0047594C" w:rsidTr="008E47E0">
        <w:trPr>
          <w:trHeight w:val="1459"/>
          <w:jc w:val="center"/>
        </w:trPr>
        <w:tc>
          <w:tcPr>
            <w:tcW w:w="964" w:type="dxa"/>
            <w:hideMark/>
          </w:tcPr>
          <w:p w:rsidR="008E47E0" w:rsidRDefault="008E47E0" w:rsidP="008E47E0">
            <w:pPr>
              <w:ind w:rightChars="-50" w:right="-120"/>
              <w:jc w:val="both"/>
              <w:rPr>
                <w:rFonts w:ascii="Times New Roman" w:eastAsia="標楷體" w:hAnsi="Times New Roman"/>
                <w:color w:val="000000"/>
              </w:rPr>
            </w:pPr>
            <w:r w:rsidRPr="0047594C">
              <w:rPr>
                <w:rFonts w:ascii="Times New Roman" w:eastAsia="標楷體" w:hAnsi="Times New Roman"/>
                <w:color w:val="000000"/>
              </w:rPr>
              <w:t>第</w:t>
            </w:r>
            <w:r w:rsidRPr="0047594C">
              <w:rPr>
                <w:rFonts w:ascii="Times New Roman" w:eastAsia="標楷體" w:hAnsi="Times New Roman"/>
                <w:color w:val="000000"/>
              </w:rPr>
              <w:t>2</w:t>
            </w:r>
            <w:r w:rsidRPr="0047594C">
              <w:rPr>
                <w:rFonts w:ascii="Times New Roman" w:eastAsia="標楷體" w:hAnsi="Times New Roman"/>
                <w:color w:val="000000"/>
              </w:rPr>
              <w:t>條</w:t>
            </w:r>
          </w:p>
          <w:p w:rsidR="00300C9F" w:rsidRPr="0047594C" w:rsidRDefault="00300C9F" w:rsidP="008E47E0">
            <w:pPr>
              <w:ind w:rightChars="-50" w:right="-120"/>
              <w:jc w:val="both"/>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2</w:t>
            </w:r>
          </w:p>
        </w:tc>
        <w:tc>
          <w:tcPr>
            <w:tcW w:w="9115" w:type="dxa"/>
            <w:hideMark/>
          </w:tcPr>
          <w:p w:rsidR="008E47E0" w:rsidRDefault="008E47E0" w:rsidP="008E47E0">
            <w:pPr>
              <w:ind w:leftChars="-8" w:left="-19"/>
              <w:rPr>
                <w:rFonts w:ascii="Times New Roman" w:eastAsia="標楷體" w:hAnsi="Times New Roman"/>
                <w:color w:val="000000"/>
              </w:rPr>
            </w:pPr>
            <w:r w:rsidRPr="0047594C">
              <w:rPr>
                <w:rFonts w:ascii="Times New Roman" w:eastAsia="標楷體" w:hAnsi="Times New Roman"/>
                <w:color w:val="000000"/>
              </w:rPr>
              <w:t>凡學士班</w:t>
            </w:r>
            <w:r w:rsidRPr="0047594C">
              <w:rPr>
                <w:rFonts w:ascii="Times New Roman" w:eastAsia="標楷體" w:hAnsi="Times New Roman"/>
                <w:color w:val="000000"/>
              </w:rPr>
              <w:t>(</w:t>
            </w:r>
            <w:r w:rsidRPr="0047594C">
              <w:rPr>
                <w:rFonts w:ascii="Times New Roman" w:eastAsia="標楷體" w:hAnsi="Times New Roman"/>
                <w:color w:val="000000"/>
              </w:rPr>
              <w:t>不含二年制在職專班</w:t>
            </w:r>
            <w:r w:rsidRPr="0047594C">
              <w:rPr>
                <w:rFonts w:ascii="Times New Roman" w:eastAsia="標楷體" w:hAnsi="Times New Roman"/>
                <w:color w:val="000000"/>
              </w:rPr>
              <w:t>)</w:t>
            </w:r>
            <w:r w:rsidRPr="0047594C">
              <w:rPr>
                <w:rFonts w:ascii="Times New Roman" w:eastAsia="標楷體" w:hAnsi="Times New Roman"/>
                <w:color w:val="000000"/>
              </w:rPr>
              <w:t>學生於修業滿</w:t>
            </w:r>
            <w:r w:rsidRPr="0047594C">
              <w:rPr>
                <w:rFonts w:ascii="Times New Roman" w:eastAsia="標楷體" w:hAnsi="Times New Roman"/>
                <w:color w:val="000000"/>
              </w:rPr>
              <w:t>2</w:t>
            </w:r>
            <w:r w:rsidRPr="0047594C">
              <w:rPr>
                <w:rFonts w:ascii="Times New Roman" w:eastAsia="標楷體" w:hAnsi="Times New Roman"/>
                <w:color w:val="000000"/>
              </w:rPr>
              <w:t>學期表現優良者，得於期滿後提出碩士班預備研究生</w:t>
            </w:r>
            <w:r w:rsidRPr="0047594C">
              <w:rPr>
                <w:rFonts w:ascii="Times New Roman" w:eastAsia="標楷體" w:hAnsi="Times New Roman"/>
                <w:color w:val="000000"/>
              </w:rPr>
              <w:t>(</w:t>
            </w:r>
            <w:r w:rsidRPr="0047594C">
              <w:rPr>
                <w:rFonts w:ascii="Times New Roman" w:eastAsia="標楷體" w:hAnsi="Times New Roman"/>
                <w:color w:val="000000"/>
              </w:rPr>
              <w:t>以下簡稱預研生</w:t>
            </w:r>
            <w:r w:rsidRPr="0047594C">
              <w:rPr>
                <w:rFonts w:ascii="Times New Roman" w:eastAsia="標楷體" w:hAnsi="Times New Roman"/>
                <w:color w:val="000000"/>
              </w:rPr>
              <w:t>)</w:t>
            </w:r>
            <w:r w:rsidRPr="0047594C">
              <w:rPr>
                <w:rFonts w:ascii="Times New Roman" w:eastAsia="標楷體" w:hAnsi="Times New Roman"/>
                <w:color w:val="000000"/>
              </w:rPr>
              <w:t>申請，並由各系所於教務處公告期限內將核准名單送研究生研究教學委員會審議。</w:t>
            </w:r>
          </w:p>
          <w:p w:rsidR="00300C9F" w:rsidRPr="0047594C" w:rsidRDefault="00A314C5" w:rsidP="00A02A5D">
            <w:pPr>
              <w:ind w:leftChars="-8" w:left="-19"/>
              <w:jc w:val="both"/>
              <w:rPr>
                <w:rFonts w:ascii="Times New Roman" w:eastAsia="標楷體" w:hAnsi="Times New Roman" w:hint="eastAsia"/>
                <w:color w:val="000000"/>
              </w:rPr>
            </w:pPr>
            <w:r>
              <w:rPr>
                <w:rFonts w:ascii="Times New Roman" w:eastAsia="標楷體" w:hAnsi="Times New Roman"/>
                <w:color w:val="000000"/>
              </w:rPr>
              <w:t>Bachelor’</w:t>
            </w:r>
            <w:r w:rsidRPr="00A314C5">
              <w:rPr>
                <w:rFonts w:ascii="Times New Roman" w:eastAsia="標楷體" w:hAnsi="Times New Roman"/>
                <w:color w:val="000000"/>
              </w:rPr>
              <w:t xml:space="preserve">s students (not including those in two-year in-service programs) who have completed two semesters of study with outstanding performance may apply to </w:t>
            </w:r>
            <w:r w:rsidRPr="001E5107">
              <w:rPr>
                <w:rFonts w:ascii="Times New Roman" w:eastAsia="標楷體" w:hAnsi="Times New Roman"/>
                <w:color w:val="000000"/>
              </w:rPr>
              <w:t xml:space="preserve">become </w:t>
            </w:r>
            <w:r w:rsidR="00EB0F0E" w:rsidRPr="001E5107">
              <w:rPr>
                <w:rFonts w:ascii="Times New Roman" w:eastAsia="標楷體" w:hAnsi="Times New Roman"/>
                <w:color w:val="000000"/>
              </w:rPr>
              <w:t xml:space="preserve">preparatory students for </w:t>
            </w:r>
            <w:r w:rsidR="000B164A" w:rsidRPr="001E5107">
              <w:rPr>
                <w:rFonts w:ascii="Times New Roman" w:eastAsia="標楷體" w:hAnsi="Times New Roman"/>
                <w:color w:val="000000"/>
              </w:rPr>
              <w:t xml:space="preserve">master’s </w:t>
            </w:r>
            <w:r w:rsidR="00EB0F0E" w:rsidRPr="001E5107">
              <w:rPr>
                <w:rFonts w:ascii="Times New Roman" w:eastAsia="標楷體" w:hAnsi="Times New Roman"/>
                <w:color w:val="000000"/>
              </w:rPr>
              <w:t>degree programs</w:t>
            </w:r>
            <w:r w:rsidR="00723C18" w:rsidRPr="001E5107">
              <w:rPr>
                <w:rFonts w:ascii="Times New Roman" w:eastAsia="標楷體" w:hAnsi="Times New Roman"/>
                <w:color w:val="000000"/>
              </w:rPr>
              <w:t xml:space="preserve"> (</w:t>
            </w:r>
            <w:r w:rsidR="00EB0F0E" w:rsidRPr="001E5107">
              <w:rPr>
                <w:rFonts w:ascii="Times New Roman" w:eastAsia="標楷體" w:hAnsi="Times New Roman"/>
                <w:color w:val="000000"/>
              </w:rPr>
              <w:t>“</w:t>
            </w:r>
            <w:r w:rsidR="000B164A" w:rsidRPr="001E5107">
              <w:rPr>
                <w:rFonts w:ascii="Times New Roman" w:eastAsia="標楷體" w:hAnsi="Times New Roman"/>
                <w:color w:val="000000"/>
              </w:rPr>
              <w:t>pre-</w:t>
            </w:r>
            <w:r w:rsidR="00EB0F0E" w:rsidRPr="001E5107">
              <w:rPr>
                <w:rFonts w:ascii="Times New Roman" w:eastAsia="標楷體" w:hAnsi="Times New Roman"/>
                <w:color w:val="000000"/>
              </w:rPr>
              <w:t>master’s</w:t>
            </w:r>
            <w:r w:rsidR="000B164A" w:rsidRPr="001E5107">
              <w:rPr>
                <w:rFonts w:ascii="Times New Roman" w:eastAsia="標楷體" w:hAnsi="Times New Roman"/>
                <w:color w:val="000000"/>
              </w:rPr>
              <w:t xml:space="preserve"> students</w:t>
            </w:r>
            <w:r w:rsidR="00EB0F0E" w:rsidRPr="001E5107">
              <w:rPr>
                <w:rFonts w:ascii="Times New Roman" w:eastAsia="標楷體" w:hAnsi="Times New Roman"/>
                <w:color w:val="000000"/>
              </w:rPr>
              <w:t>”</w:t>
            </w:r>
            <w:r w:rsidR="00723C18" w:rsidRPr="001E5107">
              <w:rPr>
                <w:rFonts w:ascii="Times New Roman" w:eastAsia="標楷體" w:hAnsi="Times New Roman"/>
                <w:color w:val="000000"/>
              </w:rPr>
              <w:t>)</w:t>
            </w:r>
            <w:r w:rsidRPr="001E5107">
              <w:rPr>
                <w:rFonts w:ascii="Times New Roman" w:eastAsia="標楷體" w:hAnsi="Times New Roman"/>
                <w:color w:val="000000"/>
              </w:rPr>
              <w:t>. Departments and graduate institutes shall submit the approved lists of applicants to the Postgr</w:t>
            </w:r>
            <w:r w:rsidRPr="00A314C5">
              <w:rPr>
                <w:rFonts w:ascii="Times New Roman" w:eastAsia="標楷體" w:hAnsi="Times New Roman"/>
                <w:color w:val="000000"/>
              </w:rPr>
              <w:t xml:space="preserve">aduate Research and Teaching Committee for review </w:t>
            </w:r>
            <w:r w:rsidR="00723C18">
              <w:rPr>
                <w:rFonts w:ascii="Times New Roman" w:eastAsia="標楷體" w:hAnsi="Times New Roman"/>
                <w:color w:val="000000"/>
              </w:rPr>
              <w:t>within the timeframe</w:t>
            </w:r>
            <w:r w:rsidRPr="00A314C5">
              <w:rPr>
                <w:rFonts w:ascii="Times New Roman" w:eastAsia="標楷體" w:hAnsi="Times New Roman"/>
                <w:color w:val="000000"/>
              </w:rPr>
              <w:t xml:space="preserve"> announced by the Office of Academic Affairs.</w:t>
            </w:r>
          </w:p>
          <w:p w:rsidR="008E47E0" w:rsidRDefault="008E47E0" w:rsidP="008E47E0">
            <w:pPr>
              <w:ind w:leftChars="-8" w:left="-19"/>
              <w:jc w:val="both"/>
              <w:rPr>
                <w:rFonts w:ascii="Times New Roman" w:eastAsia="標楷體" w:hAnsi="Times New Roman"/>
                <w:color w:val="000000"/>
              </w:rPr>
            </w:pPr>
            <w:r w:rsidRPr="0047594C">
              <w:rPr>
                <w:rFonts w:ascii="Times New Roman" w:eastAsia="標楷體" w:hAnsi="Times New Roman"/>
                <w:color w:val="000000"/>
              </w:rPr>
              <w:t>各系所、學位學程應依據本辦法規定辦理，並得自訂更嚴格之學士班學生修讀碩士班課程實施細則，並於實施細則中明定錄取名額、相關系所之定義及甄選條件之相關規範，經系所務、學位學程會議及院務會議審議通過後，送教務處檢核後實施，修正時亦同。</w:t>
            </w:r>
          </w:p>
          <w:p w:rsidR="00A02A5D" w:rsidRPr="0047594C" w:rsidRDefault="00A02A5D" w:rsidP="001E5107">
            <w:pPr>
              <w:ind w:leftChars="-8" w:left="-19"/>
              <w:jc w:val="both"/>
              <w:rPr>
                <w:rFonts w:ascii="Times New Roman" w:eastAsia="標楷體" w:hAnsi="Times New Roman" w:hint="eastAsia"/>
                <w:color w:val="000000"/>
              </w:rPr>
            </w:pPr>
            <w:r w:rsidRPr="00A02A5D">
              <w:rPr>
                <w:rFonts w:ascii="Times New Roman" w:eastAsia="標楷體" w:hAnsi="Times New Roman"/>
                <w:color w:val="000000"/>
              </w:rPr>
              <w:t xml:space="preserve">Departments, graduate institutes, and degree programs shall </w:t>
            </w:r>
            <w:r w:rsidR="001E5107" w:rsidRPr="001E5107">
              <w:rPr>
                <w:rFonts w:ascii="Times New Roman" w:eastAsia="標楷體" w:hAnsi="Times New Roman"/>
                <w:color w:val="000000"/>
                <w:highlight w:val="yellow"/>
              </w:rPr>
              <w:t>conduct</w:t>
            </w:r>
            <w:r w:rsidRPr="00A02A5D">
              <w:rPr>
                <w:rFonts w:ascii="Times New Roman" w:eastAsia="標楷體" w:hAnsi="Times New Roman"/>
                <w:color w:val="000000"/>
              </w:rPr>
              <w:t xml:space="preserve"> relevant matters in accordance with the Regulations. They may formulate stricter enforcement </w:t>
            </w:r>
            <w:r w:rsidR="006F781C">
              <w:rPr>
                <w:rFonts w:ascii="Times New Roman" w:eastAsia="標楷體" w:hAnsi="Times New Roman"/>
                <w:color w:val="000000"/>
              </w:rPr>
              <w:t>regulations</w:t>
            </w:r>
            <w:r w:rsidRPr="00A02A5D">
              <w:rPr>
                <w:rFonts w:ascii="Times New Roman" w:eastAsia="標楷體" w:hAnsi="Times New Roman"/>
                <w:color w:val="000000"/>
              </w:rPr>
              <w:t xml:space="preserve"> to specify details such as quotas, definitions of relevant departments and graduate institutes, and selection criteria. These enforcement </w:t>
            </w:r>
            <w:r w:rsidR="006F781C">
              <w:rPr>
                <w:rFonts w:ascii="Times New Roman" w:eastAsia="標楷體" w:hAnsi="Times New Roman"/>
                <w:color w:val="000000"/>
              </w:rPr>
              <w:t>regulations</w:t>
            </w:r>
            <w:r w:rsidRPr="00A02A5D">
              <w:rPr>
                <w:rFonts w:ascii="Times New Roman" w:eastAsia="標楷體" w:hAnsi="Times New Roman"/>
                <w:color w:val="000000"/>
              </w:rPr>
              <w:t xml:space="preserve"> shall be reviewed and approved at department, institute, degree program, and college affairs meetings before being submitted to the Office of Academic Affairs for final approval and implementation. The same process applies to all amendments to these enforcement </w:t>
            </w:r>
            <w:r w:rsidR="006F781C">
              <w:rPr>
                <w:rFonts w:ascii="Times New Roman" w:eastAsia="標楷體" w:hAnsi="Times New Roman"/>
                <w:color w:val="000000"/>
              </w:rPr>
              <w:t>regulations</w:t>
            </w:r>
            <w:r w:rsidRPr="00A02A5D">
              <w:rPr>
                <w:rFonts w:ascii="Times New Roman" w:eastAsia="標楷體" w:hAnsi="Times New Roman"/>
                <w:color w:val="000000"/>
              </w:rPr>
              <w:t>.</w:t>
            </w:r>
          </w:p>
        </w:tc>
      </w:tr>
      <w:tr w:rsidR="008E47E0" w:rsidRPr="0047594C" w:rsidTr="008E47E0">
        <w:trPr>
          <w:trHeight w:val="832"/>
          <w:jc w:val="center"/>
        </w:trPr>
        <w:tc>
          <w:tcPr>
            <w:tcW w:w="964" w:type="dxa"/>
            <w:hideMark/>
          </w:tcPr>
          <w:p w:rsidR="008E47E0" w:rsidRDefault="008E47E0" w:rsidP="008E47E0">
            <w:pPr>
              <w:ind w:rightChars="-50" w:right="-120"/>
              <w:jc w:val="both"/>
              <w:rPr>
                <w:rFonts w:ascii="Times New Roman" w:eastAsia="標楷體" w:hAnsi="Times New Roman"/>
                <w:color w:val="000000"/>
              </w:rPr>
            </w:pPr>
            <w:r w:rsidRPr="0047594C">
              <w:rPr>
                <w:rFonts w:ascii="Times New Roman" w:eastAsia="標楷體" w:hAnsi="Times New Roman"/>
                <w:color w:val="000000"/>
              </w:rPr>
              <w:t>第</w:t>
            </w:r>
            <w:r w:rsidRPr="0047594C">
              <w:rPr>
                <w:rFonts w:ascii="Times New Roman" w:eastAsia="標楷體" w:hAnsi="Times New Roman"/>
                <w:color w:val="000000"/>
              </w:rPr>
              <w:t>3</w:t>
            </w:r>
            <w:r w:rsidRPr="0047594C">
              <w:rPr>
                <w:rFonts w:ascii="Times New Roman" w:eastAsia="標楷體" w:hAnsi="Times New Roman"/>
                <w:color w:val="000000"/>
              </w:rPr>
              <w:t>條</w:t>
            </w:r>
          </w:p>
          <w:p w:rsidR="00A02A5D" w:rsidRPr="0047594C" w:rsidRDefault="00A02A5D" w:rsidP="008E47E0">
            <w:pPr>
              <w:ind w:rightChars="-50" w:right="-120"/>
              <w:jc w:val="both"/>
              <w:rPr>
                <w:rFonts w:ascii="Times New Roman" w:eastAsia="標楷體" w:hAnsi="Times New Roman" w:hint="eastAsia"/>
                <w:color w:val="000000"/>
              </w:rPr>
            </w:pPr>
            <w:r>
              <w:rPr>
                <w:rFonts w:ascii="Times New Roman" w:eastAsia="標楷體" w:hAnsi="Times New Roman"/>
                <w:color w:val="000000"/>
              </w:rPr>
              <w:t>Article 3</w:t>
            </w:r>
          </w:p>
        </w:tc>
        <w:tc>
          <w:tcPr>
            <w:tcW w:w="9115" w:type="dxa"/>
            <w:hideMark/>
          </w:tcPr>
          <w:p w:rsidR="008E47E0" w:rsidRPr="002916C0" w:rsidRDefault="008E47E0" w:rsidP="008E47E0">
            <w:pPr>
              <w:ind w:leftChars="-8" w:left="-19"/>
              <w:jc w:val="both"/>
              <w:rPr>
                <w:rFonts w:ascii="Times New Roman" w:eastAsia="標楷體" w:hAnsi="Times New Roman"/>
              </w:rPr>
            </w:pPr>
            <w:r w:rsidRPr="002916C0">
              <w:rPr>
                <w:rFonts w:ascii="Times New Roman" w:eastAsia="標楷體" w:hAnsi="Times New Roman"/>
                <w:u w:val="single"/>
              </w:rPr>
              <w:t>預研生符合下列條件之一者，參加碩士班考試得免報名費</w:t>
            </w:r>
            <w:r w:rsidRPr="002916C0">
              <w:rPr>
                <w:rFonts w:ascii="Times New Roman" w:eastAsia="標楷體" w:hAnsi="Times New Roman"/>
              </w:rPr>
              <w:t>，經錄取後取得本校碩士班研究生資格</w:t>
            </w:r>
            <w:r w:rsidRPr="002916C0">
              <w:rPr>
                <w:rFonts w:ascii="Times New Roman" w:eastAsia="標楷體" w:hAnsi="Times New Roman"/>
                <w:u w:val="single"/>
              </w:rPr>
              <w:t>；未於規定時程內取得碩士班研究生資格者，即喪失預研生資格</w:t>
            </w:r>
            <w:r w:rsidRPr="002916C0">
              <w:rPr>
                <w:rFonts w:ascii="Times New Roman" w:eastAsia="標楷體" w:hAnsi="Times New Roman"/>
              </w:rPr>
              <w:t>。</w:t>
            </w:r>
          </w:p>
          <w:p w:rsidR="00A02A5D" w:rsidRPr="002916C0" w:rsidRDefault="000B164A" w:rsidP="00954065">
            <w:pPr>
              <w:ind w:leftChars="-8" w:left="-19"/>
              <w:jc w:val="both"/>
              <w:rPr>
                <w:rFonts w:ascii="Times New Roman" w:eastAsia="標楷體" w:hAnsi="Times New Roman" w:hint="eastAsia"/>
              </w:rPr>
            </w:pPr>
            <w:r w:rsidRPr="00656432">
              <w:rPr>
                <w:rFonts w:ascii="Times New Roman" w:eastAsia="標楷體" w:hAnsi="Times New Roman"/>
                <w:u w:val="single"/>
              </w:rPr>
              <w:t>Pre-</w:t>
            </w:r>
            <w:r w:rsidR="00EB0F0E" w:rsidRPr="00656432">
              <w:rPr>
                <w:rFonts w:ascii="Times New Roman" w:eastAsia="標楷體" w:hAnsi="Times New Roman"/>
                <w:u w:val="single"/>
              </w:rPr>
              <w:t>master’s</w:t>
            </w:r>
            <w:r w:rsidR="00954065" w:rsidRPr="00656432">
              <w:rPr>
                <w:rFonts w:ascii="Times New Roman" w:eastAsia="標楷體" w:hAnsi="Times New Roman"/>
                <w:u w:val="single"/>
              </w:rPr>
              <w:t xml:space="preserve"> students who meet one of the following conditions may be exempted from registration fees for attending the master’s degree program exam.</w:t>
            </w:r>
            <w:r w:rsidR="00954065" w:rsidRPr="00656432">
              <w:rPr>
                <w:rFonts w:ascii="Times New Roman" w:eastAsia="標楷體" w:hAnsi="Times New Roman"/>
              </w:rPr>
              <w:t xml:space="preserve"> Those who pass the exam </w:t>
            </w:r>
            <w:r w:rsidR="00656432" w:rsidRPr="00061C07">
              <w:rPr>
                <w:rFonts w:ascii="Times New Roman" w:eastAsia="標楷體" w:hAnsi="Times New Roman"/>
                <w:highlight w:val="yellow"/>
              </w:rPr>
              <w:t>will</w:t>
            </w:r>
            <w:r w:rsidR="00954065" w:rsidRPr="00656432">
              <w:rPr>
                <w:rFonts w:ascii="Times New Roman" w:eastAsia="標楷體" w:hAnsi="Times New Roman"/>
              </w:rPr>
              <w:t xml:space="preserve"> obtain qualification as master’s students within the specified timeframe. </w:t>
            </w:r>
            <w:r w:rsidR="00954065" w:rsidRPr="00656432">
              <w:rPr>
                <w:rFonts w:ascii="Times New Roman" w:eastAsia="標楷體" w:hAnsi="Times New Roman"/>
                <w:u w:val="single"/>
              </w:rPr>
              <w:t xml:space="preserve">Failure to do so will result in the loss of their status as </w:t>
            </w:r>
            <w:r w:rsidR="00EB0F0E" w:rsidRPr="00656432">
              <w:rPr>
                <w:rFonts w:ascii="Times New Roman" w:eastAsia="標楷體" w:hAnsi="Times New Roman"/>
                <w:color w:val="000000"/>
                <w:u w:val="single"/>
              </w:rPr>
              <w:t>pre-master’s students</w:t>
            </w:r>
            <w:r w:rsidR="00954065" w:rsidRPr="00656432">
              <w:rPr>
                <w:rFonts w:ascii="Times New Roman" w:eastAsia="標楷體" w:hAnsi="Times New Roman"/>
                <w:u w:val="single"/>
              </w:rPr>
              <w:t>.</w:t>
            </w:r>
          </w:p>
          <w:p w:rsidR="008E47E0" w:rsidRPr="002916C0" w:rsidRDefault="008E47E0" w:rsidP="008E47E0">
            <w:pPr>
              <w:numPr>
                <w:ilvl w:val="0"/>
                <w:numId w:val="1"/>
              </w:numPr>
              <w:ind w:left="552" w:hangingChars="230" w:hanging="552"/>
              <w:jc w:val="both"/>
              <w:rPr>
                <w:rFonts w:ascii="Times New Roman" w:eastAsia="標楷體" w:hAnsi="Times New Roman"/>
                <w:u w:val="single"/>
              </w:rPr>
            </w:pPr>
            <w:r w:rsidRPr="002916C0">
              <w:rPr>
                <w:rFonts w:ascii="Times New Roman" w:eastAsia="標楷體" w:hAnsi="Times New Roman"/>
                <w:u w:val="single"/>
              </w:rPr>
              <w:t>本校學則規定修業期限屆滿前（不含延長修業年限）取得學士學位。</w:t>
            </w:r>
          </w:p>
          <w:p w:rsidR="00823ECE" w:rsidRPr="002916C0" w:rsidRDefault="00823ECE" w:rsidP="00823ECE">
            <w:pPr>
              <w:numPr>
                <w:ilvl w:val="0"/>
                <w:numId w:val="4"/>
              </w:numPr>
              <w:jc w:val="both"/>
              <w:rPr>
                <w:rFonts w:ascii="Times New Roman" w:eastAsia="標楷體" w:hAnsi="Times New Roman" w:hint="eastAsia"/>
                <w:u w:val="single"/>
              </w:rPr>
            </w:pPr>
            <w:r w:rsidRPr="002916C0">
              <w:rPr>
                <w:rFonts w:ascii="Times New Roman" w:eastAsia="標楷體" w:hAnsi="Times New Roman"/>
                <w:u w:val="single"/>
              </w:rPr>
              <w:t xml:space="preserve">Receiving a bachelor’s degree before the expiration of their study period as </w:t>
            </w:r>
            <w:r w:rsidR="00600BC2" w:rsidRPr="00600BC2">
              <w:rPr>
                <w:rFonts w:ascii="Times New Roman" w:eastAsia="標楷體" w:hAnsi="Times New Roman"/>
                <w:highlight w:val="yellow"/>
                <w:u w:val="single"/>
              </w:rPr>
              <w:t>specified</w:t>
            </w:r>
            <w:r w:rsidRPr="002916C0">
              <w:rPr>
                <w:rFonts w:ascii="Times New Roman" w:eastAsia="標楷體" w:hAnsi="Times New Roman"/>
                <w:u w:val="single"/>
              </w:rPr>
              <w:t xml:space="preserve"> in the KMU Academic Regulations (not including any extended study period).</w:t>
            </w:r>
          </w:p>
          <w:p w:rsidR="008E47E0" w:rsidRPr="002916C0" w:rsidRDefault="008E47E0" w:rsidP="008E47E0">
            <w:pPr>
              <w:numPr>
                <w:ilvl w:val="0"/>
                <w:numId w:val="1"/>
              </w:numPr>
              <w:ind w:left="552" w:hangingChars="230" w:hanging="552"/>
              <w:jc w:val="both"/>
              <w:rPr>
                <w:rFonts w:ascii="Times New Roman" w:eastAsia="標楷體" w:hAnsi="Times New Roman"/>
                <w:u w:val="single"/>
              </w:rPr>
            </w:pPr>
            <w:r w:rsidRPr="002916C0">
              <w:rPr>
                <w:rFonts w:ascii="Times New Roman" w:eastAsia="標楷體" w:hAnsi="Times New Roman"/>
                <w:u w:val="single"/>
              </w:rPr>
              <w:t>雙主修因加修學系延長一年取得學士學位。</w:t>
            </w:r>
          </w:p>
          <w:p w:rsidR="00823ECE" w:rsidRPr="002916C0" w:rsidRDefault="00B465E6" w:rsidP="00823ECE">
            <w:pPr>
              <w:numPr>
                <w:ilvl w:val="0"/>
                <w:numId w:val="4"/>
              </w:numPr>
              <w:jc w:val="both"/>
              <w:rPr>
                <w:rFonts w:ascii="Times New Roman" w:eastAsia="標楷體" w:hAnsi="Times New Roman" w:hint="eastAsia"/>
                <w:u w:val="single"/>
              </w:rPr>
            </w:pPr>
            <w:r w:rsidRPr="002916C0">
              <w:rPr>
                <w:rFonts w:ascii="Times New Roman" w:eastAsia="標楷體" w:hAnsi="Times New Roman"/>
                <w:u w:val="single"/>
              </w:rPr>
              <w:t>Receiving a bachelor’</w:t>
            </w:r>
            <w:r w:rsidR="00823ECE" w:rsidRPr="002916C0">
              <w:rPr>
                <w:rFonts w:ascii="Times New Roman" w:eastAsia="標楷體" w:hAnsi="Times New Roman"/>
                <w:u w:val="single"/>
              </w:rPr>
              <w:t xml:space="preserve">s degree within the one-year extension granted </w:t>
            </w:r>
            <w:r w:rsidR="009072C3" w:rsidRPr="009072C3">
              <w:rPr>
                <w:rFonts w:ascii="Times New Roman" w:eastAsia="標楷體" w:hAnsi="Times New Roman"/>
                <w:highlight w:val="yellow"/>
                <w:u w:val="single"/>
              </w:rPr>
              <w:t>for pursuing</w:t>
            </w:r>
            <w:r w:rsidR="00823ECE" w:rsidRPr="002916C0">
              <w:rPr>
                <w:rFonts w:ascii="Times New Roman" w:eastAsia="標楷體" w:hAnsi="Times New Roman"/>
                <w:u w:val="single"/>
              </w:rPr>
              <w:t xml:space="preserve"> a double major.</w:t>
            </w:r>
          </w:p>
          <w:p w:rsidR="008E47E0" w:rsidRPr="002916C0" w:rsidRDefault="008E47E0" w:rsidP="008E47E0">
            <w:pPr>
              <w:numPr>
                <w:ilvl w:val="0"/>
                <w:numId w:val="1"/>
              </w:numPr>
              <w:ind w:left="552" w:hangingChars="230" w:hanging="552"/>
              <w:jc w:val="both"/>
              <w:rPr>
                <w:rFonts w:ascii="Times New Roman" w:eastAsia="標楷體" w:hAnsi="Times New Roman"/>
                <w:u w:val="single"/>
              </w:rPr>
            </w:pPr>
            <w:r w:rsidRPr="002916C0">
              <w:rPr>
                <w:rFonts w:ascii="Times New Roman" w:eastAsia="標楷體" w:hAnsi="Times New Roman"/>
                <w:u w:val="single"/>
              </w:rPr>
              <w:t>醫學系、牙醫學系及藥學系學生，四年級前修滿四年課程且修畢應修科目達</w:t>
            </w:r>
            <w:r w:rsidRPr="002916C0">
              <w:rPr>
                <w:rFonts w:ascii="Times New Roman" w:eastAsia="標楷體" w:hAnsi="Times New Roman"/>
                <w:u w:val="single"/>
              </w:rPr>
              <w:t>128</w:t>
            </w:r>
            <w:r w:rsidRPr="002916C0">
              <w:rPr>
                <w:rFonts w:ascii="Times New Roman" w:eastAsia="標楷體" w:hAnsi="Times New Roman"/>
                <w:u w:val="single"/>
              </w:rPr>
              <w:lastRenderedPageBreak/>
              <w:t>學分。</w:t>
            </w:r>
          </w:p>
          <w:p w:rsidR="00B465E6" w:rsidRPr="002916C0" w:rsidRDefault="00B465E6" w:rsidP="00B465E6">
            <w:pPr>
              <w:numPr>
                <w:ilvl w:val="0"/>
                <w:numId w:val="4"/>
              </w:numPr>
              <w:jc w:val="both"/>
              <w:rPr>
                <w:rFonts w:ascii="Times New Roman" w:eastAsia="標楷體" w:hAnsi="Times New Roman" w:hint="eastAsia"/>
                <w:u w:val="single"/>
              </w:rPr>
            </w:pPr>
            <w:r w:rsidRPr="002916C0">
              <w:rPr>
                <w:rFonts w:ascii="Times New Roman" w:eastAsia="標楷體" w:hAnsi="Times New Roman"/>
                <w:u w:val="single"/>
              </w:rPr>
              <w:t xml:space="preserve">Students from the School of Medicine, the School of Dentistry, or the School of Pharmacy who complete four years of coursework before their fourth year and earn </w:t>
            </w:r>
            <w:r w:rsidR="00025DC6" w:rsidRPr="00025DC6">
              <w:rPr>
                <w:rFonts w:ascii="Times New Roman" w:eastAsia="標楷體" w:hAnsi="Times New Roman"/>
                <w:highlight w:val="yellow"/>
                <w:u w:val="single"/>
              </w:rPr>
              <w:t>a total of</w:t>
            </w:r>
            <w:r w:rsidR="00025DC6">
              <w:rPr>
                <w:rFonts w:ascii="Times New Roman" w:eastAsia="標楷體" w:hAnsi="Times New Roman"/>
                <w:u w:val="single"/>
              </w:rPr>
              <w:t xml:space="preserve"> </w:t>
            </w:r>
            <w:r w:rsidRPr="002916C0">
              <w:rPr>
                <w:rFonts w:ascii="Times New Roman" w:eastAsia="標楷體" w:hAnsi="Times New Roman"/>
                <w:u w:val="single"/>
              </w:rPr>
              <w:t>128 required credits.</w:t>
            </w:r>
          </w:p>
        </w:tc>
      </w:tr>
      <w:tr w:rsidR="008E47E0" w:rsidRPr="0047594C" w:rsidTr="008E47E0">
        <w:trPr>
          <w:trHeight w:val="859"/>
          <w:jc w:val="center"/>
        </w:trPr>
        <w:tc>
          <w:tcPr>
            <w:tcW w:w="964" w:type="dxa"/>
            <w:hideMark/>
          </w:tcPr>
          <w:p w:rsidR="008E47E0" w:rsidRDefault="008E47E0" w:rsidP="008E47E0">
            <w:pPr>
              <w:ind w:rightChars="-50" w:right="-120"/>
              <w:jc w:val="both"/>
              <w:rPr>
                <w:rFonts w:ascii="Times New Roman" w:eastAsia="標楷體" w:hAnsi="Times New Roman"/>
                <w:color w:val="000000"/>
              </w:rPr>
            </w:pPr>
            <w:r w:rsidRPr="0047594C">
              <w:rPr>
                <w:rFonts w:ascii="Times New Roman" w:eastAsia="標楷體" w:hAnsi="Times New Roman"/>
                <w:color w:val="000000"/>
              </w:rPr>
              <w:lastRenderedPageBreak/>
              <w:t>第</w:t>
            </w:r>
            <w:r w:rsidRPr="0047594C">
              <w:rPr>
                <w:rFonts w:ascii="Times New Roman" w:eastAsia="標楷體" w:hAnsi="Times New Roman"/>
                <w:color w:val="000000"/>
              </w:rPr>
              <w:t>4</w:t>
            </w:r>
            <w:r w:rsidRPr="0047594C">
              <w:rPr>
                <w:rFonts w:ascii="Times New Roman" w:eastAsia="標楷體" w:hAnsi="Times New Roman"/>
                <w:color w:val="000000"/>
              </w:rPr>
              <w:t>條</w:t>
            </w:r>
          </w:p>
          <w:p w:rsidR="00B465E6" w:rsidRPr="0047594C" w:rsidRDefault="00B465E6" w:rsidP="008E47E0">
            <w:pPr>
              <w:ind w:rightChars="-50" w:right="-120"/>
              <w:jc w:val="both"/>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4</w:t>
            </w:r>
          </w:p>
        </w:tc>
        <w:tc>
          <w:tcPr>
            <w:tcW w:w="9115" w:type="dxa"/>
            <w:hideMark/>
          </w:tcPr>
          <w:p w:rsidR="008E47E0" w:rsidRPr="003E66C8" w:rsidRDefault="008E47E0" w:rsidP="008E47E0">
            <w:pPr>
              <w:ind w:leftChars="-8" w:left="-19"/>
              <w:jc w:val="both"/>
              <w:rPr>
                <w:rFonts w:ascii="Times New Roman" w:eastAsia="標楷體" w:hAnsi="Times New Roman"/>
                <w:color w:val="000000"/>
              </w:rPr>
            </w:pPr>
            <w:r w:rsidRPr="003E66C8">
              <w:rPr>
                <w:rFonts w:ascii="Times New Roman" w:eastAsia="標楷體" w:hAnsi="Times New Roman"/>
                <w:color w:val="000000"/>
              </w:rPr>
              <w:t>預研生於大學期間所修之本校碩士班課程，其成績達</w:t>
            </w:r>
            <w:r w:rsidRPr="003E66C8">
              <w:rPr>
                <w:rFonts w:ascii="Times New Roman" w:eastAsia="標楷體" w:hAnsi="Times New Roman"/>
                <w:color w:val="000000"/>
              </w:rPr>
              <w:t>70</w:t>
            </w:r>
            <w:r w:rsidRPr="003E66C8">
              <w:rPr>
                <w:rFonts w:ascii="Times New Roman" w:eastAsia="標楷體" w:hAnsi="Times New Roman"/>
                <w:color w:val="000000"/>
              </w:rPr>
              <w:t>分以上者，可全部抵免。碩士班課程若已計入大學部畢業學分數內，不得再申請抵免碩士班學分數。</w:t>
            </w:r>
          </w:p>
          <w:p w:rsidR="00B465E6" w:rsidRPr="003E66C8" w:rsidRDefault="000B164A" w:rsidP="00025DC6">
            <w:pPr>
              <w:ind w:leftChars="-8" w:left="-19"/>
              <w:jc w:val="both"/>
              <w:rPr>
                <w:rFonts w:ascii="Times New Roman" w:eastAsia="標楷體" w:hAnsi="Times New Roman" w:hint="eastAsia"/>
                <w:color w:val="000000"/>
              </w:rPr>
            </w:pPr>
            <w:r w:rsidRPr="003E66C8">
              <w:rPr>
                <w:rFonts w:ascii="Times New Roman" w:eastAsia="標楷體" w:hAnsi="Times New Roman"/>
                <w:color w:val="000000"/>
              </w:rPr>
              <w:t>Pre-</w:t>
            </w:r>
            <w:r w:rsidR="00EB0F0E" w:rsidRPr="003E66C8">
              <w:rPr>
                <w:rFonts w:ascii="Times New Roman" w:eastAsia="標楷體" w:hAnsi="Times New Roman"/>
                <w:color w:val="000000"/>
              </w:rPr>
              <w:t>master’s</w:t>
            </w:r>
            <w:r w:rsidR="00B465E6" w:rsidRPr="003E66C8">
              <w:rPr>
                <w:rFonts w:ascii="Times New Roman" w:eastAsia="標楷體" w:hAnsi="Times New Roman"/>
                <w:color w:val="000000"/>
              </w:rPr>
              <w:t xml:space="preserve"> students who achieve </w:t>
            </w:r>
            <w:r w:rsidR="00025DC6" w:rsidRPr="00025DC6">
              <w:rPr>
                <w:rFonts w:ascii="Times New Roman" w:eastAsia="標楷體" w:hAnsi="Times New Roman"/>
                <w:color w:val="000000"/>
                <w:highlight w:val="yellow"/>
              </w:rPr>
              <w:t>the grade</w:t>
            </w:r>
            <w:r w:rsidR="00510C08" w:rsidRPr="003E66C8">
              <w:rPr>
                <w:rFonts w:ascii="Times New Roman" w:eastAsia="標楷體" w:hAnsi="Times New Roman"/>
                <w:color w:val="000000"/>
              </w:rPr>
              <w:t xml:space="preserve"> of 70 or above in master’</w:t>
            </w:r>
            <w:r w:rsidR="00B465E6" w:rsidRPr="003E66C8">
              <w:rPr>
                <w:rFonts w:ascii="Times New Roman" w:eastAsia="標楷體" w:hAnsi="Times New Roman"/>
                <w:color w:val="000000"/>
              </w:rPr>
              <w:t xml:space="preserve">s courses taken at the University during their undergraduate </w:t>
            </w:r>
            <w:r w:rsidR="00723C18" w:rsidRPr="003E66C8">
              <w:rPr>
                <w:rFonts w:ascii="Times New Roman" w:eastAsia="標楷體" w:hAnsi="Times New Roman"/>
                <w:color w:val="000000"/>
              </w:rPr>
              <w:t>years</w:t>
            </w:r>
            <w:r w:rsidR="00B465E6" w:rsidRPr="003E66C8">
              <w:rPr>
                <w:rFonts w:ascii="Times New Roman" w:eastAsia="標楷體" w:hAnsi="Times New Roman"/>
                <w:color w:val="000000"/>
              </w:rPr>
              <w:t xml:space="preserve"> may have these courses fully credited toward their postgraduate program.</w:t>
            </w:r>
            <w:r w:rsidR="00510C08" w:rsidRPr="003E66C8">
              <w:rPr>
                <w:rFonts w:ascii="Times New Roman" w:eastAsia="標楷體" w:hAnsi="Times New Roman"/>
                <w:color w:val="000000"/>
              </w:rPr>
              <w:t xml:space="preserve"> However, master’</w:t>
            </w:r>
            <w:r w:rsidR="00B465E6" w:rsidRPr="003E66C8">
              <w:rPr>
                <w:rFonts w:ascii="Times New Roman" w:eastAsia="標楷體" w:hAnsi="Times New Roman"/>
                <w:color w:val="000000"/>
              </w:rPr>
              <w:t>s courses that h</w:t>
            </w:r>
            <w:r w:rsidR="00025DC6">
              <w:rPr>
                <w:rFonts w:ascii="Times New Roman" w:eastAsia="標楷體" w:hAnsi="Times New Roman"/>
                <w:color w:val="000000"/>
              </w:rPr>
              <w:t xml:space="preserve">ave already been counted </w:t>
            </w:r>
            <w:r w:rsidR="00025DC6" w:rsidRPr="00025DC6">
              <w:rPr>
                <w:rFonts w:ascii="Times New Roman" w:eastAsia="標楷體" w:hAnsi="Times New Roman"/>
                <w:color w:val="000000"/>
                <w:highlight w:val="yellow"/>
              </w:rPr>
              <w:t>toward</w:t>
            </w:r>
            <w:r w:rsidR="00B465E6" w:rsidRPr="003E66C8">
              <w:rPr>
                <w:rFonts w:ascii="Times New Roman" w:eastAsia="標楷體" w:hAnsi="Times New Roman"/>
                <w:color w:val="000000"/>
              </w:rPr>
              <w:t xml:space="preserve"> undergraduate credits cannot be used to apply for exemption from postgraduate requirements.</w:t>
            </w:r>
          </w:p>
        </w:tc>
      </w:tr>
      <w:tr w:rsidR="008E47E0" w:rsidRPr="0047594C" w:rsidTr="008E47E0">
        <w:trPr>
          <w:trHeight w:val="1126"/>
          <w:jc w:val="center"/>
        </w:trPr>
        <w:tc>
          <w:tcPr>
            <w:tcW w:w="964" w:type="dxa"/>
            <w:hideMark/>
          </w:tcPr>
          <w:p w:rsidR="008E47E0" w:rsidRDefault="008E47E0" w:rsidP="008E47E0">
            <w:pPr>
              <w:ind w:rightChars="-50" w:right="-120"/>
              <w:jc w:val="both"/>
              <w:rPr>
                <w:rFonts w:ascii="Times New Roman" w:eastAsia="標楷體" w:hAnsi="Times New Roman"/>
                <w:color w:val="000000"/>
              </w:rPr>
            </w:pPr>
            <w:r w:rsidRPr="0047594C">
              <w:rPr>
                <w:rFonts w:ascii="Times New Roman" w:eastAsia="標楷體" w:hAnsi="Times New Roman"/>
                <w:color w:val="000000"/>
              </w:rPr>
              <w:t>第</w:t>
            </w:r>
            <w:r w:rsidRPr="0047594C">
              <w:rPr>
                <w:rFonts w:ascii="Times New Roman" w:eastAsia="標楷體" w:hAnsi="Times New Roman"/>
                <w:color w:val="000000"/>
              </w:rPr>
              <w:t>5</w:t>
            </w:r>
            <w:r w:rsidRPr="0047594C">
              <w:rPr>
                <w:rFonts w:ascii="Times New Roman" w:eastAsia="標楷體" w:hAnsi="Times New Roman"/>
                <w:color w:val="000000"/>
              </w:rPr>
              <w:t>條</w:t>
            </w:r>
          </w:p>
          <w:p w:rsidR="00510C08" w:rsidRPr="0047594C" w:rsidRDefault="00510C08" w:rsidP="008E47E0">
            <w:pPr>
              <w:ind w:rightChars="-50" w:right="-120"/>
              <w:jc w:val="both"/>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5</w:t>
            </w:r>
          </w:p>
        </w:tc>
        <w:tc>
          <w:tcPr>
            <w:tcW w:w="9115" w:type="dxa"/>
            <w:hideMark/>
          </w:tcPr>
          <w:p w:rsidR="008E47E0" w:rsidRPr="003E66C8" w:rsidRDefault="008E47E0" w:rsidP="008E47E0">
            <w:pPr>
              <w:ind w:leftChars="-8" w:left="-19"/>
              <w:jc w:val="both"/>
              <w:rPr>
                <w:rFonts w:ascii="Times New Roman" w:eastAsia="標楷體" w:hAnsi="Times New Roman"/>
                <w:color w:val="000000"/>
              </w:rPr>
            </w:pPr>
            <w:r w:rsidRPr="003E66C8">
              <w:rPr>
                <w:rFonts w:ascii="Times New Roman" w:eastAsia="標楷體" w:hAnsi="Times New Roman"/>
                <w:color w:val="000000"/>
              </w:rPr>
              <w:t>預研生必須符合原學系學士學位與欲就讀系所碩士學位之規定。</w:t>
            </w:r>
          </w:p>
          <w:p w:rsidR="00510C08" w:rsidRPr="003E66C8" w:rsidRDefault="00EB0F0E" w:rsidP="008E47E0">
            <w:pPr>
              <w:ind w:leftChars="-8" w:left="-19"/>
              <w:jc w:val="both"/>
              <w:rPr>
                <w:rFonts w:ascii="Times New Roman" w:eastAsia="標楷體" w:hAnsi="Times New Roman" w:hint="eastAsia"/>
                <w:color w:val="000000"/>
              </w:rPr>
            </w:pPr>
            <w:r w:rsidRPr="003E66C8">
              <w:rPr>
                <w:rFonts w:ascii="Times New Roman" w:eastAsia="標楷體" w:hAnsi="Times New Roman"/>
                <w:color w:val="000000"/>
              </w:rPr>
              <w:t>Pre-master’s</w:t>
            </w:r>
            <w:r w:rsidR="00112F0B" w:rsidRPr="003E66C8">
              <w:rPr>
                <w:rFonts w:ascii="Times New Roman" w:eastAsia="標楷體" w:hAnsi="Times New Roman"/>
                <w:color w:val="000000"/>
              </w:rPr>
              <w:t xml:space="preserve"> students shall adhere to the regulations for bachelor’s degree programs of their original department and the regulations for master’s degree programs of the</w:t>
            </w:r>
            <w:r w:rsidR="000F53E4" w:rsidRPr="003E66C8">
              <w:rPr>
                <w:rFonts w:ascii="Times New Roman" w:eastAsia="標楷體" w:hAnsi="Times New Roman"/>
                <w:color w:val="000000"/>
              </w:rPr>
              <w:t xml:space="preserve"> department or</w:t>
            </w:r>
            <w:r w:rsidR="00112F0B" w:rsidRPr="003E66C8">
              <w:rPr>
                <w:rFonts w:ascii="Times New Roman" w:eastAsia="標楷體" w:hAnsi="Times New Roman"/>
                <w:color w:val="000000"/>
              </w:rPr>
              <w:t xml:space="preserve"> graduate institute they intend to enroll in.</w:t>
            </w:r>
          </w:p>
          <w:p w:rsidR="008E47E0" w:rsidRPr="003E66C8" w:rsidRDefault="008E47E0" w:rsidP="008E47E0">
            <w:pPr>
              <w:ind w:leftChars="-8" w:left="-19"/>
              <w:jc w:val="both"/>
              <w:rPr>
                <w:rFonts w:ascii="Times New Roman" w:eastAsia="標楷體" w:hAnsi="Times New Roman"/>
                <w:color w:val="000000"/>
              </w:rPr>
            </w:pPr>
            <w:r w:rsidRPr="003E66C8">
              <w:rPr>
                <w:rFonts w:ascii="Times New Roman" w:eastAsia="標楷體" w:hAnsi="Times New Roman"/>
                <w:color w:val="000000"/>
              </w:rPr>
              <w:t>各系所、學位學程應共同輔導預研生選修課程及參與研究，學生選課依本校相關規定辦理。</w:t>
            </w:r>
          </w:p>
          <w:p w:rsidR="00112F0B" w:rsidRPr="003E66C8" w:rsidRDefault="00B32215" w:rsidP="00E8509E">
            <w:pPr>
              <w:ind w:leftChars="-8" w:left="-19"/>
              <w:jc w:val="both"/>
              <w:rPr>
                <w:rFonts w:ascii="Times New Roman" w:eastAsia="標楷體" w:hAnsi="Times New Roman" w:hint="eastAsia"/>
                <w:color w:val="000000"/>
              </w:rPr>
            </w:pPr>
            <w:r w:rsidRPr="003E66C8">
              <w:rPr>
                <w:rFonts w:ascii="Times New Roman" w:eastAsia="標楷體" w:hAnsi="Times New Roman"/>
                <w:color w:val="000000"/>
              </w:rPr>
              <w:t xml:space="preserve">Departments, graduate institutes, and degree programs shall collectively assist </w:t>
            </w:r>
            <w:r w:rsidR="000B164A" w:rsidRPr="003E66C8">
              <w:rPr>
                <w:rFonts w:ascii="Times New Roman" w:eastAsia="標楷體" w:hAnsi="Times New Roman"/>
                <w:color w:val="000000"/>
              </w:rPr>
              <w:t>pre-</w:t>
            </w:r>
            <w:r w:rsidR="00EB0F0E" w:rsidRPr="003E66C8">
              <w:rPr>
                <w:rFonts w:ascii="Times New Roman" w:eastAsia="標楷體" w:hAnsi="Times New Roman"/>
                <w:color w:val="000000"/>
              </w:rPr>
              <w:t>master’s</w:t>
            </w:r>
            <w:r w:rsidRPr="003E66C8">
              <w:rPr>
                <w:rFonts w:ascii="Times New Roman" w:eastAsia="標楷體" w:hAnsi="Times New Roman"/>
                <w:color w:val="000000"/>
              </w:rPr>
              <w:t xml:space="preserve"> students in selecting courses and conducting research. </w:t>
            </w:r>
            <w:r w:rsidR="000F53E4" w:rsidRPr="003E66C8">
              <w:rPr>
                <w:rFonts w:ascii="Times New Roman" w:eastAsia="標楷體" w:hAnsi="Times New Roman"/>
                <w:color w:val="000000"/>
              </w:rPr>
              <w:t>Matters related to c</w:t>
            </w:r>
            <w:r w:rsidRPr="003E66C8">
              <w:rPr>
                <w:rFonts w:ascii="Times New Roman" w:eastAsia="標楷體" w:hAnsi="Times New Roman"/>
                <w:color w:val="000000"/>
              </w:rPr>
              <w:t xml:space="preserve">ourse selection shall be </w:t>
            </w:r>
            <w:r w:rsidR="00E8509E" w:rsidRPr="00E8509E">
              <w:rPr>
                <w:rFonts w:ascii="Times New Roman" w:eastAsia="標楷體" w:hAnsi="Times New Roman"/>
                <w:color w:val="000000"/>
                <w:highlight w:val="yellow"/>
              </w:rPr>
              <w:t>conducted</w:t>
            </w:r>
            <w:r w:rsidRPr="003E66C8">
              <w:rPr>
                <w:rFonts w:ascii="Times New Roman" w:eastAsia="標楷體" w:hAnsi="Times New Roman"/>
                <w:color w:val="000000"/>
              </w:rPr>
              <w:t xml:space="preserve"> in accordance with relevant regulations of the University.</w:t>
            </w:r>
          </w:p>
        </w:tc>
      </w:tr>
      <w:tr w:rsidR="008E47E0" w:rsidRPr="0047594C" w:rsidTr="008E47E0">
        <w:trPr>
          <w:trHeight w:val="433"/>
          <w:jc w:val="center"/>
        </w:trPr>
        <w:tc>
          <w:tcPr>
            <w:tcW w:w="964" w:type="dxa"/>
            <w:hideMark/>
          </w:tcPr>
          <w:p w:rsidR="008E47E0" w:rsidRDefault="008E47E0" w:rsidP="008E47E0">
            <w:pPr>
              <w:ind w:rightChars="-50" w:right="-120"/>
              <w:jc w:val="both"/>
              <w:rPr>
                <w:rFonts w:ascii="Times New Roman" w:eastAsia="標楷體" w:hAnsi="Times New Roman"/>
                <w:color w:val="000000"/>
              </w:rPr>
            </w:pPr>
            <w:r w:rsidRPr="0047594C">
              <w:rPr>
                <w:rFonts w:ascii="Times New Roman" w:eastAsia="標楷體" w:hAnsi="Times New Roman"/>
                <w:color w:val="000000"/>
              </w:rPr>
              <w:t>第</w:t>
            </w:r>
            <w:r w:rsidRPr="0047594C">
              <w:rPr>
                <w:rFonts w:ascii="Times New Roman" w:eastAsia="標楷體" w:hAnsi="Times New Roman"/>
                <w:color w:val="000000"/>
              </w:rPr>
              <w:t>6</w:t>
            </w:r>
            <w:r w:rsidRPr="0047594C">
              <w:rPr>
                <w:rFonts w:ascii="Times New Roman" w:eastAsia="標楷體" w:hAnsi="Times New Roman"/>
                <w:color w:val="000000"/>
              </w:rPr>
              <w:t>條</w:t>
            </w:r>
          </w:p>
          <w:p w:rsidR="00BC2707" w:rsidRPr="0047594C" w:rsidRDefault="00BC2707" w:rsidP="008E47E0">
            <w:pPr>
              <w:ind w:rightChars="-50" w:right="-120"/>
              <w:jc w:val="both"/>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 xml:space="preserve">rticle </w:t>
            </w:r>
            <w:r>
              <w:rPr>
                <w:rFonts w:ascii="Times New Roman" w:eastAsia="標楷體" w:hAnsi="Times New Roman" w:hint="eastAsia"/>
                <w:color w:val="000000"/>
              </w:rPr>
              <w:t>6</w:t>
            </w:r>
          </w:p>
        </w:tc>
        <w:tc>
          <w:tcPr>
            <w:tcW w:w="9115" w:type="dxa"/>
            <w:hideMark/>
          </w:tcPr>
          <w:p w:rsidR="008E47E0" w:rsidRDefault="008E47E0" w:rsidP="008E47E0">
            <w:pPr>
              <w:ind w:leftChars="-8" w:left="-9" w:right="24" w:hanging="10"/>
              <w:jc w:val="both"/>
              <w:rPr>
                <w:rFonts w:ascii="Times New Roman" w:eastAsia="標楷體" w:hAnsi="Times New Roman"/>
                <w:color w:val="000000"/>
              </w:rPr>
            </w:pPr>
            <w:r w:rsidRPr="0047594C">
              <w:rPr>
                <w:rFonts w:ascii="Times New Roman" w:eastAsia="標楷體" w:hAnsi="Times New Roman"/>
                <w:color w:val="000000"/>
              </w:rPr>
              <w:t>本辦法經教務會議審議通過後，自公布日起實施，修正時亦同。</w:t>
            </w:r>
          </w:p>
          <w:p w:rsidR="00BC2707" w:rsidRPr="00BC2707" w:rsidRDefault="00BC2707" w:rsidP="00BC2707">
            <w:pPr>
              <w:rPr>
                <w:rFonts w:ascii="Times New Roman" w:eastAsia="標楷體" w:hAnsi="Times New Roman" w:hint="eastAsia"/>
                <w:color w:val="000000"/>
              </w:rPr>
            </w:pPr>
            <w:r w:rsidRPr="00217F41">
              <w:rPr>
                <w:rFonts w:ascii="Times New Roman" w:eastAsia="標楷體" w:hAnsi="Times New Roman"/>
                <w:color w:val="000000"/>
              </w:rPr>
              <w:t>The Regulations shall be passed by the Academic Affairs Meeting and then implemented on the date of promulgation and shall apply to subsequent amendment</w:t>
            </w:r>
            <w:r>
              <w:rPr>
                <w:rFonts w:ascii="Times New Roman" w:eastAsia="標楷體" w:hAnsi="Times New Roman"/>
                <w:color w:val="000000"/>
              </w:rPr>
              <w:t>.</w:t>
            </w:r>
          </w:p>
        </w:tc>
      </w:tr>
    </w:tbl>
    <w:p w:rsidR="0047594C" w:rsidRPr="0047594C" w:rsidRDefault="0047594C">
      <w:pPr>
        <w:rPr>
          <w:rFonts w:ascii="Times New Roman" w:eastAsia="標楷體" w:hAnsi="Times New Roman"/>
        </w:rPr>
      </w:pPr>
    </w:p>
    <w:p w:rsidR="00201C52" w:rsidRPr="0047594C" w:rsidRDefault="00201C52" w:rsidP="007363BD">
      <w:pPr>
        <w:ind w:hanging="2"/>
        <w:rPr>
          <w:rFonts w:ascii="Times New Roman" w:eastAsia="標楷體" w:hAnsi="Times New Roman"/>
        </w:rPr>
      </w:pPr>
    </w:p>
    <w:sectPr w:rsidR="00201C52" w:rsidRPr="0047594C" w:rsidSect="0047594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25C" w:rsidRDefault="00B2125C" w:rsidP="00F85D9A">
      <w:r>
        <w:separator/>
      </w:r>
    </w:p>
  </w:endnote>
  <w:endnote w:type="continuationSeparator" w:id="0">
    <w:p w:rsidR="00B2125C" w:rsidRDefault="00B2125C" w:rsidP="00F8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25C" w:rsidRDefault="00B2125C" w:rsidP="00F85D9A">
      <w:r>
        <w:separator/>
      </w:r>
    </w:p>
  </w:footnote>
  <w:footnote w:type="continuationSeparator" w:id="0">
    <w:p w:rsidR="00B2125C" w:rsidRDefault="00B2125C" w:rsidP="00F85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929"/>
    <w:multiLevelType w:val="hybridMultilevel"/>
    <w:tmpl w:val="C06A340E"/>
    <w:lvl w:ilvl="0" w:tplc="5E00826C">
      <w:start w:val="1"/>
      <w:numFmt w:val="taiwaneseCountingThousand"/>
      <w:lvlText w:val="%1、"/>
      <w:lvlJc w:val="left"/>
      <w:pPr>
        <w:ind w:left="341" w:hanging="360"/>
      </w:pPr>
      <w:rPr>
        <w:rFonts w:ascii="Times New Roman" w:eastAsia="標楷體" w:hAnsi="Times New Roman"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1E447D"/>
    <w:multiLevelType w:val="hybridMultilevel"/>
    <w:tmpl w:val="A9E65B82"/>
    <w:lvl w:ilvl="0" w:tplc="EED043E4">
      <w:start w:val="1"/>
      <w:numFmt w:val="taiwaneseCountingThousand"/>
      <w:lvlText w:val="%1、"/>
      <w:lvlJc w:val="left"/>
      <w:pPr>
        <w:ind w:left="341" w:hanging="360"/>
      </w:pPr>
      <w:rPr>
        <w:rFonts w:ascii="Times New Roman" w:eastAsia="標楷體" w:hAnsi="Times New Roman"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601CE0"/>
    <w:multiLevelType w:val="hybridMultilevel"/>
    <w:tmpl w:val="E73A452C"/>
    <w:lvl w:ilvl="0" w:tplc="2968F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45763C"/>
    <w:multiLevelType w:val="hybridMultilevel"/>
    <w:tmpl w:val="5ACCBE4A"/>
    <w:lvl w:ilvl="0" w:tplc="6DEEBE3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E0"/>
    <w:rsid w:val="00025DC6"/>
    <w:rsid w:val="00035E22"/>
    <w:rsid w:val="00061C07"/>
    <w:rsid w:val="00081854"/>
    <w:rsid w:val="000B164A"/>
    <w:rsid w:val="000F53E4"/>
    <w:rsid w:val="00112F0B"/>
    <w:rsid w:val="001E5107"/>
    <w:rsid w:val="00201C52"/>
    <w:rsid w:val="002061CD"/>
    <w:rsid w:val="002916C0"/>
    <w:rsid w:val="00300C9F"/>
    <w:rsid w:val="00385473"/>
    <w:rsid w:val="003E66C8"/>
    <w:rsid w:val="0047594C"/>
    <w:rsid w:val="004E5F2F"/>
    <w:rsid w:val="00510C08"/>
    <w:rsid w:val="00587E2C"/>
    <w:rsid w:val="00600BC2"/>
    <w:rsid w:val="00627CD1"/>
    <w:rsid w:val="00656432"/>
    <w:rsid w:val="006F781C"/>
    <w:rsid w:val="00723C18"/>
    <w:rsid w:val="007363BD"/>
    <w:rsid w:val="00743211"/>
    <w:rsid w:val="00793ADD"/>
    <w:rsid w:val="00823ECE"/>
    <w:rsid w:val="008B6825"/>
    <w:rsid w:val="008B74AE"/>
    <w:rsid w:val="008E47E0"/>
    <w:rsid w:val="009072C3"/>
    <w:rsid w:val="00954065"/>
    <w:rsid w:val="00977CB7"/>
    <w:rsid w:val="009A2B04"/>
    <w:rsid w:val="009B5157"/>
    <w:rsid w:val="00A02A5D"/>
    <w:rsid w:val="00A314C5"/>
    <w:rsid w:val="00B2125C"/>
    <w:rsid w:val="00B32215"/>
    <w:rsid w:val="00B465E6"/>
    <w:rsid w:val="00BC2707"/>
    <w:rsid w:val="00C037CA"/>
    <w:rsid w:val="00C24B72"/>
    <w:rsid w:val="00D20827"/>
    <w:rsid w:val="00D44B02"/>
    <w:rsid w:val="00D51E90"/>
    <w:rsid w:val="00E566BD"/>
    <w:rsid w:val="00E80AD2"/>
    <w:rsid w:val="00E8509E"/>
    <w:rsid w:val="00EA3060"/>
    <w:rsid w:val="00EB0F0E"/>
    <w:rsid w:val="00EC5718"/>
    <w:rsid w:val="00ED6AD2"/>
    <w:rsid w:val="00F565C4"/>
    <w:rsid w:val="00F85D9A"/>
    <w:rsid w:val="00FC72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0379FF-0BCC-4A7F-9F54-C74EA908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D9A"/>
    <w:pPr>
      <w:tabs>
        <w:tab w:val="center" w:pos="4153"/>
        <w:tab w:val="right" w:pos="8306"/>
      </w:tabs>
      <w:snapToGrid w:val="0"/>
    </w:pPr>
    <w:rPr>
      <w:sz w:val="20"/>
      <w:szCs w:val="20"/>
    </w:rPr>
  </w:style>
  <w:style w:type="character" w:customStyle="1" w:styleId="a4">
    <w:name w:val="頁首 字元"/>
    <w:link w:val="a3"/>
    <w:uiPriority w:val="99"/>
    <w:rsid w:val="00F85D9A"/>
    <w:rPr>
      <w:kern w:val="2"/>
    </w:rPr>
  </w:style>
  <w:style w:type="paragraph" w:styleId="a5">
    <w:name w:val="footer"/>
    <w:basedOn w:val="a"/>
    <w:link w:val="a6"/>
    <w:uiPriority w:val="99"/>
    <w:unhideWhenUsed/>
    <w:rsid w:val="00F85D9A"/>
    <w:pPr>
      <w:tabs>
        <w:tab w:val="center" w:pos="4153"/>
        <w:tab w:val="right" w:pos="8306"/>
      </w:tabs>
      <w:snapToGrid w:val="0"/>
    </w:pPr>
    <w:rPr>
      <w:sz w:val="20"/>
      <w:szCs w:val="20"/>
    </w:rPr>
  </w:style>
  <w:style w:type="character" w:customStyle="1" w:styleId="a6">
    <w:name w:val="頁尾 字元"/>
    <w:link w:val="a5"/>
    <w:uiPriority w:val="99"/>
    <w:rsid w:val="00F85D9A"/>
    <w:rPr>
      <w:kern w:val="2"/>
    </w:rPr>
  </w:style>
  <w:style w:type="paragraph" w:styleId="a7">
    <w:name w:val="List Paragraph"/>
    <w:aliases w:val="卑南壹,詳細說明,標1"/>
    <w:basedOn w:val="a"/>
    <w:link w:val="a8"/>
    <w:uiPriority w:val="34"/>
    <w:qFormat/>
    <w:rsid w:val="0047594C"/>
    <w:pPr>
      <w:ind w:leftChars="200" w:left="480"/>
    </w:pPr>
    <w:rPr>
      <w:szCs w:val="24"/>
      <w:lang w:val="x-none" w:eastAsia="x-none"/>
    </w:rPr>
  </w:style>
  <w:style w:type="character" w:customStyle="1" w:styleId="a8">
    <w:name w:val="清單段落 字元"/>
    <w:aliases w:val="卑南壹 字元,詳細說明 字元,標1 字元"/>
    <w:link w:val="a7"/>
    <w:uiPriority w:val="34"/>
    <w:rsid w:val="0047594C"/>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dc:creator>
  <cp:keywords/>
  <dc:description/>
  <cp:lastModifiedBy>user</cp:lastModifiedBy>
  <cp:revision>2</cp:revision>
  <dcterms:created xsi:type="dcterms:W3CDTF">2025-08-18T08:23:00Z</dcterms:created>
  <dcterms:modified xsi:type="dcterms:W3CDTF">2025-08-18T08:23:00Z</dcterms:modified>
</cp:coreProperties>
</file>