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1751" w14:textId="027592EF" w:rsidR="006934E0" w:rsidRPr="003E1233" w:rsidRDefault="00453200" w:rsidP="00B930C1">
      <w:pPr>
        <w:widowControl/>
        <w:adjustRightInd w:val="0"/>
        <w:snapToGrid w:val="0"/>
        <w:spacing w:line="320" w:lineRule="exact"/>
        <w:jc w:val="center"/>
        <w:rPr>
          <w:rFonts w:eastAsia="標楷體"/>
          <w:b/>
          <w:bCs/>
          <w:color w:val="000000" w:themeColor="text1"/>
          <w:kern w:val="36"/>
          <w:sz w:val="32"/>
          <w:szCs w:val="32"/>
        </w:rPr>
      </w:pPr>
      <w:r w:rsidRPr="003E1233">
        <w:rPr>
          <w:rFonts w:eastAsia="標楷體" w:hint="eastAsia"/>
          <w:b/>
          <w:bCs/>
          <w:color w:val="000000" w:themeColor="text1"/>
          <w:kern w:val="36"/>
          <w:sz w:val="32"/>
          <w:szCs w:val="32"/>
        </w:rPr>
        <w:t>Regulatio</w:t>
      </w:r>
      <w:r w:rsidRPr="003E1233">
        <w:rPr>
          <w:rFonts w:eastAsia="標楷體"/>
          <w:b/>
          <w:bCs/>
          <w:color w:val="000000" w:themeColor="text1"/>
          <w:kern w:val="36"/>
          <w:sz w:val="32"/>
          <w:szCs w:val="32"/>
        </w:rPr>
        <w:t xml:space="preserve">ns on Prevention of </w:t>
      </w:r>
      <w:r w:rsidR="00B26F68" w:rsidRPr="003E1233">
        <w:rPr>
          <w:rFonts w:eastAsia="標楷體"/>
          <w:b/>
          <w:bCs/>
          <w:color w:val="000000" w:themeColor="text1"/>
          <w:kern w:val="36"/>
          <w:sz w:val="32"/>
          <w:szCs w:val="32"/>
        </w:rPr>
        <w:t xml:space="preserve">Campus </w:t>
      </w:r>
      <w:r w:rsidR="00D7033E" w:rsidRPr="00D7033E">
        <w:rPr>
          <w:rFonts w:eastAsia="標楷體"/>
          <w:b/>
          <w:bCs/>
          <w:color w:val="000000" w:themeColor="text1"/>
          <w:kern w:val="36"/>
          <w:sz w:val="32"/>
          <w:szCs w:val="32"/>
          <w:u w:val="single"/>
        </w:rPr>
        <w:t>Gender</w:t>
      </w:r>
      <w:r w:rsidR="00A17FD0">
        <w:rPr>
          <w:rFonts w:eastAsia="標楷體"/>
          <w:b/>
          <w:bCs/>
          <w:color w:val="000000" w:themeColor="text1"/>
          <w:kern w:val="36"/>
          <w:sz w:val="32"/>
          <w:szCs w:val="32"/>
          <w:u w:val="single"/>
        </w:rPr>
        <w:t>-related</w:t>
      </w:r>
      <w:r w:rsidR="00D7033E" w:rsidRPr="00D7033E">
        <w:rPr>
          <w:rFonts w:eastAsia="標楷體"/>
          <w:b/>
          <w:bCs/>
          <w:color w:val="000000" w:themeColor="text1"/>
          <w:kern w:val="36"/>
          <w:sz w:val="32"/>
          <w:szCs w:val="32"/>
          <w:u w:val="single"/>
        </w:rPr>
        <w:t xml:space="preserve"> Incident</w:t>
      </w:r>
      <w:r w:rsidR="00A17FD0">
        <w:rPr>
          <w:rFonts w:eastAsia="標楷體"/>
          <w:b/>
          <w:bCs/>
          <w:color w:val="000000" w:themeColor="text1"/>
          <w:kern w:val="36"/>
          <w:sz w:val="32"/>
          <w:szCs w:val="32"/>
          <w:u w:val="single"/>
        </w:rPr>
        <w:t>s</w:t>
      </w:r>
      <w:r w:rsidR="00B26F68" w:rsidRPr="003E1233">
        <w:rPr>
          <w:rFonts w:eastAsia="標楷體"/>
          <w:b/>
          <w:bCs/>
          <w:color w:val="000000" w:themeColor="text1"/>
          <w:kern w:val="36"/>
          <w:sz w:val="32"/>
          <w:szCs w:val="32"/>
        </w:rPr>
        <w:t xml:space="preserve"> at Kaohsiung Medical University </w:t>
      </w:r>
    </w:p>
    <w:p w14:paraId="45035C89" w14:textId="77777777" w:rsidR="00C53281" w:rsidRPr="003E1233" w:rsidRDefault="00C53281" w:rsidP="00B930C1">
      <w:pPr>
        <w:widowControl/>
        <w:adjustRightInd w:val="0"/>
        <w:snapToGrid w:val="0"/>
        <w:spacing w:line="320" w:lineRule="exact"/>
        <w:jc w:val="center"/>
        <w:rPr>
          <w:rFonts w:eastAsia="標楷體"/>
          <w:b/>
          <w:bCs/>
          <w:color w:val="000000" w:themeColor="text1"/>
          <w:kern w:val="36"/>
          <w:sz w:val="32"/>
          <w:szCs w:val="32"/>
        </w:rPr>
      </w:pPr>
    </w:p>
    <w:p w14:paraId="3A08A208" w14:textId="74CE7FC3" w:rsidR="006934E0" w:rsidRPr="003E1233" w:rsidRDefault="006934E0"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Approved by the Ministry of Education's 2006.03.03 </w:t>
      </w:r>
      <w:proofErr w:type="spellStart"/>
      <w:proofErr w:type="gramStart"/>
      <w:r w:rsidRPr="003E1233">
        <w:rPr>
          <w:rFonts w:eastAsia="標楷體"/>
          <w:color w:val="000000" w:themeColor="text1"/>
          <w:sz w:val="16"/>
          <w:szCs w:val="16"/>
        </w:rPr>
        <w:t>T</w:t>
      </w:r>
      <w:r w:rsidR="00CF29FF" w:rsidRPr="003E1233">
        <w:rPr>
          <w:rFonts w:eastAsia="標楷體"/>
          <w:color w:val="000000" w:themeColor="text1"/>
          <w:sz w:val="16"/>
          <w:szCs w:val="16"/>
        </w:rPr>
        <w:t>ai</w:t>
      </w:r>
      <w:r w:rsidRPr="003E1233">
        <w:rPr>
          <w:rFonts w:eastAsia="標楷體"/>
          <w:color w:val="000000" w:themeColor="text1"/>
          <w:sz w:val="16"/>
          <w:szCs w:val="16"/>
        </w:rPr>
        <w:t>X</w:t>
      </w:r>
      <w:r w:rsidR="00CF29FF" w:rsidRPr="003E1233">
        <w:rPr>
          <w:rFonts w:eastAsia="標楷體"/>
          <w:color w:val="000000" w:themeColor="text1"/>
          <w:sz w:val="16"/>
          <w:szCs w:val="16"/>
        </w:rPr>
        <w:t>un</w:t>
      </w:r>
      <w:proofErr w:type="spellEnd"/>
      <w:r w:rsidRPr="003E1233">
        <w:rPr>
          <w:rFonts w:eastAsia="標楷體"/>
          <w:color w:val="000000" w:themeColor="text1"/>
          <w:sz w:val="16"/>
          <w:szCs w:val="16"/>
        </w:rPr>
        <w:t>(</w:t>
      </w:r>
      <w:proofErr w:type="gramEnd"/>
      <w:r w:rsidRPr="003E1233">
        <w:rPr>
          <w:rFonts w:eastAsia="標楷體"/>
          <w:color w:val="000000" w:themeColor="text1"/>
          <w:sz w:val="16"/>
          <w:szCs w:val="16"/>
        </w:rPr>
        <w:t>3)</w:t>
      </w:r>
      <w:r w:rsidR="00CC49AB" w:rsidRPr="003E1233">
        <w:rPr>
          <w:rFonts w:eastAsia="標楷體" w:hint="eastAsia"/>
          <w:color w:val="000000" w:themeColor="text1"/>
          <w:sz w:val="16"/>
          <w:szCs w:val="16"/>
        </w:rPr>
        <w:t xml:space="preserve"> </w:t>
      </w:r>
      <w:r w:rsidRPr="003E1233">
        <w:rPr>
          <w:rFonts w:eastAsia="標楷體"/>
          <w:color w:val="000000" w:themeColor="text1"/>
          <w:sz w:val="16"/>
          <w:szCs w:val="16"/>
        </w:rPr>
        <w:t>No. 0950029993</w:t>
      </w:r>
      <w:r w:rsidR="00CC49AB" w:rsidRPr="003E1233">
        <w:rPr>
          <w:rFonts w:eastAsia="標楷體"/>
          <w:color w:val="000000" w:themeColor="text1"/>
          <w:sz w:val="16"/>
          <w:szCs w:val="16"/>
        </w:rPr>
        <w:t xml:space="preserve"> Letter</w:t>
      </w:r>
    </w:p>
    <w:p w14:paraId="54E2AE3F" w14:textId="77777777" w:rsidR="006934E0" w:rsidRPr="003E1233" w:rsidRDefault="00DC578A"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2006.03.10 Announced in the </w:t>
      </w:r>
      <w:proofErr w:type="spellStart"/>
      <w:r w:rsidRPr="003E1233">
        <w:rPr>
          <w:rFonts w:eastAsia="標楷體"/>
          <w:color w:val="000000" w:themeColor="text1"/>
          <w:sz w:val="16"/>
          <w:szCs w:val="16"/>
        </w:rPr>
        <w:t>GaoYiFaZi</w:t>
      </w:r>
      <w:proofErr w:type="spellEnd"/>
      <w:r w:rsidRPr="003E1233">
        <w:rPr>
          <w:rFonts w:eastAsia="標楷體"/>
          <w:color w:val="000000" w:themeColor="text1"/>
          <w:sz w:val="16"/>
          <w:szCs w:val="16"/>
        </w:rPr>
        <w:t xml:space="preserve"> No. </w:t>
      </w:r>
      <w:r w:rsidR="00E16AB3" w:rsidRPr="003E1233">
        <w:rPr>
          <w:rFonts w:eastAsia="標楷體"/>
          <w:color w:val="000000" w:themeColor="text1"/>
          <w:sz w:val="16"/>
          <w:szCs w:val="16"/>
        </w:rPr>
        <w:t>0950200008</w:t>
      </w:r>
      <w:r w:rsidRPr="003E1233">
        <w:rPr>
          <w:rFonts w:eastAsia="標楷體"/>
          <w:color w:val="000000" w:themeColor="text1"/>
          <w:sz w:val="16"/>
          <w:szCs w:val="16"/>
        </w:rPr>
        <w:t xml:space="preserve"> Letter</w:t>
      </w:r>
    </w:p>
    <w:p w14:paraId="13D0AFB1" w14:textId="77777777" w:rsidR="00844431" w:rsidRPr="003E1233" w:rsidRDefault="0084443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2008.06.23 Announced in the </w:t>
      </w:r>
      <w:proofErr w:type="spellStart"/>
      <w:r w:rsidRPr="003E1233">
        <w:rPr>
          <w:rFonts w:eastAsia="標楷體"/>
          <w:color w:val="000000" w:themeColor="text1"/>
          <w:sz w:val="16"/>
          <w:szCs w:val="16"/>
        </w:rPr>
        <w:t>GaoYiXingBieZi</w:t>
      </w:r>
      <w:proofErr w:type="spellEnd"/>
      <w:r w:rsidRPr="003E1233">
        <w:rPr>
          <w:rFonts w:eastAsia="標楷體"/>
          <w:color w:val="000000" w:themeColor="text1"/>
          <w:sz w:val="16"/>
          <w:szCs w:val="16"/>
        </w:rPr>
        <w:t xml:space="preserve"> No. 0971102901 Letter</w:t>
      </w:r>
    </w:p>
    <w:p w14:paraId="7FF1D1AA" w14:textId="77777777" w:rsidR="00DC578A" w:rsidRPr="003E1233" w:rsidRDefault="00844431" w:rsidP="00B930C1">
      <w:pPr>
        <w:widowControl/>
        <w:tabs>
          <w:tab w:val="left" w:pos="5529"/>
        </w:tabs>
        <w:adjustRightInd w:val="0"/>
        <w:snapToGrid w:val="0"/>
        <w:spacing w:line="160" w:lineRule="exact"/>
        <w:ind w:rightChars="-118" w:right="-283" w:firstLineChars="2500" w:firstLine="4000"/>
        <w:jc w:val="right"/>
        <w:rPr>
          <w:rFonts w:eastAsia="標楷體"/>
          <w:color w:val="000000" w:themeColor="text1"/>
          <w:sz w:val="16"/>
          <w:szCs w:val="16"/>
        </w:rPr>
      </w:pPr>
      <w:r w:rsidRPr="003E1233">
        <w:rPr>
          <w:rFonts w:eastAsia="標楷體"/>
          <w:color w:val="000000" w:themeColor="text1"/>
          <w:sz w:val="16"/>
          <w:szCs w:val="16"/>
        </w:rPr>
        <w:t>2011.04.18 Passed in the 2nd Gender Equality Education Committee Meeting of the 99th academic year</w:t>
      </w:r>
    </w:p>
    <w:p w14:paraId="1699DC28" w14:textId="77777777" w:rsidR="00844431" w:rsidRPr="003E1233" w:rsidRDefault="0084443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2011.05.12 Passed in the 10th Administrative Meeting of the 99th academic year</w:t>
      </w:r>
    </w:p>
    <w:p w14:paraId="31388781" w14:textId="77777777" w:rsidR="00351892" w:rsidRPr="003E1233" w:rsidRDefault="00351892"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2011.05.23 Announced in the </w:t>
      </w:r>
      <w:proofErr w:type="spellStart"/>
      <w:r w:rsidRPr="003E1233">
        <w:rPr>
          <w:rFonts w:eastAsia="標楷體"/>
          <w:color w:val="000000" w:themeColor="text1"/>
          <w:sz w:val="16"/>
          <w:szCs w:val="16"/>
        </w:rPr>
        <w:t>GaoYiXingBieZi</w:t>
      </w:r>
      <w:proofErr w:type="spellEnd"/>
      <w:r w:rsidRPr="003E1233">
        <w:rPr>
          <w:rFonts w:eastAsia="標楷體"/>
          <w:color w:val="000000" w:themeColor="text1"/>
          <w:sz w:val="16"/>
          <w:szCs w:val="16"/>
        </w:rPr>
        <w:t xml:space="preserve"> No. 1001101683 Letter</w:t>
      </w:r>
    </w:p>
    <w:p w14:paraId="543B5CC6" w14:textId="43C1CF1E" w:rsidR="00351892" w:rsidRPr="003E1233" w:rsidRDefault="00351892" w:rsidP="00B930C1">
      <w:pPr>
        <w:widowControl/>
        <w:tabs>
          <w:tab w:val="left" w:pos="5529"/>
        </w:tabs>
        <w:adjustRightInd w:val="0"/>
        <w:snapToGrid w:val="0"/>
        <w:spacing w:line="160" w:lineRule="exact"/>
        <w:ind w:rightChars="-118" w:right="-283" w:firstLineChars="2400" w:firstLine="3840"/>
        <w:jc w:val="right"/>
        <w:rPr>
          <w:rFonts w:eastAsia="標楷體"/>
          <w:color w:val="000000" w:themeColor="text1"/>
          <w:sz w:val="16"/>
          <w:szCs w:val="16"/>
        </w:rPr>
      </w:pPr>
      <w:r w:rsidRPr="003E1233">
        <w:rPr>
          <w:rFonts w:eastAsia="標楷體"/>
          <w:color w:val="000000" w:themeColor="text1"/>
          <w:sz w:val="16"/>
          <w:szCs w:val="16"/>
        </w:rPr>
        <w:t>2012.06.25 Passed in the 3</w:t>
      </w:r>
      <w:r w:rsidR="00CC49AB" w:rsidRPr="003E1233">
        <w:rPr>
          <w:rFonts w:eastAsia="標楷體"/>
          <w:color w:val="000000" w:themeColor="text1"/>
          <w:sz w:val="16"/>
          <w:szCs w:val="16"/>
        </w:rPr>
        <w:t>r</w:t>
      </w:r>
      <w:r w:rsidRPr="003E1233">
        <w:rPr>
          <w:rFonts w:eastAsia="標楷體"/>
          <w:color w:val="000000" w:themeColor="text1"/>
          <w:sz w:val="16"/>
          <w:szCs w:val="16"/>
        </w:rPr>
        <w:t>d Gender Equality Education Committee Meeting of the 100th academic year</w:t>
      </w:r>
    </w:p>
    <w:p w14:paraId="61F06F1A" w14:textId="530135CC"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2012.07.12 Passed in the 12th Administrative Meeting of the 100th academic year</w:t>
      </w:r>
    </w:p>
    <w:p w14:paraId="25528B6B" w14:textId="18B571D5" w:rsidR="00E16AB3"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w:t>
      </w:r>
      <w:r w:rsidR="00E16AB3" w:rsidRPr="003E1233">
        <w:rPr>
          <w:rFonts w:eastAsia="標楷體"/>
          <w:color w:val="000000" w:themeColor="text1"/>
          <w:sz w:val="16"/>
          <w:szCs w:val="16"/>
        </w:rPr>
        <w:t xml:space="preserve"> </w:t>
      </w:r>
      <w:r w:rsidRPr="003E1233">
        <w:rPr>
          <w:rFonts w:eastAsia="標楷體"/>
          <w:color w:val="000000" w:themeColor="text1"/>
          <w:sz w:val="16"/>
          <w:szCs w:val="16"/>
        </w:rPr>
        <w:t xml:space="preserve">2012.08.13 Announced in the </w:t>
      </w:r>
      <w:proofErr w:type="spellStart"/>
      <w:r w:rsidRPr="003E1233">
        <w:rPr>
          <w:rFonts w:eastAsia="標楷體"/>
          <w:color w:val="000000" w:themeColor="text1"/>
          <w:sz w:val="16"/>
          <w:szCs w:val="16"/>
        </w:rPr>
        <w:t>GaoYiMiZi</w:t>
      </w:r>
      <w:proofErr w:type="spellEnd"/>
      <w:r w:rsidRPr="003E1233">
        <w:rPr>
          <w:rFonts w:eastAsia="標楷體"/>
          <w:color w:val="000000" w:themeColor="text1"/>
          <w:sz w:val="16"/>
          <w:szCs w:val="16"/>
        </w:rPr>
        <w:t xml:space="preserve"> No. </w:t>
      </w:r>
      <w:r w:rsidR="00E16AB3" w:rsidRPr="003E1233">
        <w:rPr>
          <w:rFonts w:eastAsia="標楷體"/>
          <w:color w:val="000000" w:themeColor="text1"/>
          <w:sz w:val="16"/>
          <w:szCs w:val="16"/>
        </w:rPr>
        <w:t>1011102092 Letter</w:t>
      </w:r>
    </w:p>
    <w:p w14:paraId="2DDA803E" w14:textId="77777777" w:rsidR="00C53281" w:rsidRPr="003E1233" w:rsidRDefault="00C53281" w:rsidP="00B930C1">
      <w:pPr>
        <w:widowControl/>
        <w:tabs>
          <w:tab w:val="left" w:pos="5529"/>
        </w:tabs>
        <w:adjustRightInd w:val="0"/>
        <w:snapToGrid w:val="0"/>
        <w:spacing w:line="160" w:lineRule="exact"/>
        <w:ind w:rightChars="-118" w:right="-283" w:firstLineChars="2500" w:firstLine="4000"/>
        <w:jc w:val="right"/>
        <w:rPr>
          <w:rFonts w:eastAsia="標楷體"/>
          <w:color w:val="000000" w:themeColor="text1"/>
          <w:sz w:val="16"/>
          <w:szCs w:val="16"/>
        </w:rPr>
      </w:pPr>
      <w:r w:rsidRPr="003E1233">
        <w:rPr>
          <w:rFonts w:eastAsia="標楷體"/>
          <w:color w:val="000000" w:themeColor="text1"/>
          <w:sz w:val="16"/>
          <w:szCs w:val="16"/>
        </w:rPr>
        <w:t>2012.10.09 Passed in the 1st Gender Equality Education Committee Meeting of the 101st academic year</w:t>
      </w:r>
    </w:p>
    <w:p w14:paraId="0D051007" w14:textId="77777777" w:rsidR="00C53281" w:rsidRPr="003E1233" w:rsidRDefault="00C53281" w:rsidP="00B930C1">
      <w:pPr>
        <w:widowControl/>
        <w:tabs>
          <w:tab w:val="left" w:pos="5529"/>
        </w:tabs>
        <w:adjustRightInd w:val="0"/>
        <w:snapToGrid w:val="0"/>
        <w:spacing w:line="160" w:lineRule="exact"/>
        <w:ind w:leftChars="1890" w:left="4536" w:rightChars="-118" w:right="-283"/>
        <w:rPr>
          <w:rFonts w:eastAsia="標楷體"/>
          <w:color w:val="000000" w:themeColor="text1"/>
          <w:sz w:val="16"/>
          <w:szCs w:val="16"/>
        </w:rPr>
      </w:pPr>
      <w:r w:rsidRPr="003E1233">
        <w:rPr>
          <w:rFonts w:eastAsia="標楷體"/>
          <w:color w:val="000000" w:themeColor="text1"/>
          <w:sz w:val="16"/>
          <w:szCs w:val="16"/>
        </w:rPr>
        <w:t xml:space="preserve">             2012.10.18 Passed in the 3rd Administrative Meeting of the 101st academic year</w:t>
      </w:r>
    </w:p>
    <w:p w14:paraId="621341EE" w14:textId="44E1D4E9"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2012.11.</w:t>
      </w:r>
      <w:r w:rsidR="00CC49AB" w:rsidRPr="003E1233">
        <w:rPr>
          <w:rFonts w:eastAsia="標楷體"/>
          <w:color w:val="000000" w:themeColor="text1"/>
          <w:sz w:val="16"/>
          <w:szCs w:val="16"/>
        </w:rPr>
        <w:t>0</w:t>
      </w:r>
      <w:r w:rsidRPr="003E1233">
        <w:rPr>
          <w:rFonts w:eastAsia="標楷體"/>
          <w:color w:val="000000" w:themeColor="text1"/>
          <w:sz w:val="16"/>
          <w:szCs w:val="16"/>
        </w:rPr>
        <w:t>8 Passed in the 1st School Affairs Meeting of the 101st academic year</w:t>
      </w:r>
    </w:p>
    <w:p w14:paraId="6AE3652C" w14:textId="77777777"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2012.11.21 Announced in the </w:t>
      </w:r>
      <w:proofErr w:type="spellStart"/>
      <w:r w:rsidRPr="003E1233">
        <w:rPr>
          <w:rFonts w:eastAsia="標楷體"/>
          <w:color w:val="000000" w:themeColor="text1"/>
          <w:sz w:val="16"/>
          <w:szCs w:val="16"/>
        </w:rPr>
        <w:t>GaoYi</w:t>
      </w:r>
      <w:proofErr w:type="spellEnd"/>
      <w:r w:rsidRPr="003E1233">
        <w:rPr>
          <w:rFonts w:eastAsia="標楷體"/>
          <w:color w:val="000000" w:themeColor="text1"/>
          <w:sz w:val="16"/>
          <w:szCs w:val="16"/>
        </w:rPr>
        <w:t xml:space="preserve"> </w:t>
      </w:r>
      <w:proofErr w:type="spellStart"/>
      <w:r w:rsidRPr="003E1233">
        <w:rPr>
          <w:rFonts w:eastAsia="標楷體"/>
          <w:color w:val="000000" w:themeColor="text1"/>
          <w:sz w:val="16"/>
          <w:szCs w:val="16"/>
        </w:rPr>
        <w:t>MiZi</w:t>
      </w:r>
      <w:proofErr w:type="spellEnd"/>
      <w:r w:rsidRPr="003E1233">
        <w:rPr>
          <w:rFonts w:eastAsia="標楷體"/>
          <w:color w:val="000000" w:themeColor="text1"/>
          <w:sz w:val="16"/>
          <w:szCs w:val="16"/>
        </w:rPr>
        <w:t xml:space="preserve"> No. 1011103246 Letter</w:t>
      </w:r>
    </w:p>
    <w:p w14:paraId="7E76BAE0" w14:textId="77777777" w:rsidR="00C53281" w:rsidRPr="003E1233" w:rsidRDefault="00C53281" w:rsidP="00B930C1">
      <w:pPr>
        <w:widowControl/>
        <w:tabs>
          <w:tab w:val="left" w:pos="5529"/>
        </w:tabs>
        <w:adjustRightInd w:val="0"/>
        <w:snapToGrid w:val="0"/>
        <w:spacing w:line="160" w:lineRule="exact"/>
        <w:ind w:rightChars="-118" w:right="-283" w:firstLineChars="2500" w:firstLine="4000"/>
        <w:jc w:val="right"/>
        <w:rPr>
          <w:rFonts w:eastAsia="標楷體"/>
          <w:color w:val="000000" w:themeColor="text1"/>
          <w:sz w:val="16"/>
          <w:szCs w:val="16"/>
        </w:rPr>
      </w:pPr>
      <w:r w:rsidRPr="003E1233">
        <w:rPr>
          <w:rFonts w:eastAsia="標楷體"/>
          <w:color w:val="000000" w:themeColor="text1"/>
          <w:sz w:val="16"/>
          <w:szCs w:val="16"/>
        </w:rPr>
        <w:t>2020.01.14 Passed in the 1st Gender Equality Education Committee Meeting of the 108th academic year</w:t>
      </w:r>
    </w:p>
    <w:p w14:paraId="1EB8C419" w14:textId="77777777" w:rsidR="00C53281" w:rsidRPr="003E1233" w:rsidRDefault="00C53281" w:rsidP="00B930C1">
      <w:pPr>
        <w:widowControl/>
        <w:tabs>
          <w:tab w:val="left" w:pos="5529"/>
        </w:tabs>
        <w:adjustRightInd w:val="0"/>
        <w:snapToGrid w:val="0"/>
        <w:spacing w:line="160" w:lineRule="exact"/>
        <w:ind w:leftChars="1890" w:left="4536" w:rightChars="-118" w:right="-283"/>
        <w:rPr>
          <w:rFonts w:eastAsia="標楷體"/>
          <w:color w:val="000000" w:themeColor="text1"/>
          <w:sz w:val="16"/>
          <w:szCs w:val="16"/>
        </w:rPr>
      </w:pPr>
      <w:r w:rsidRPr="003E1233">
        <w:rPr>
          <w:rFonts w:eastAsia="標楷體"/>
          <w:color w:val="000000" w:themeColor="text1"/>
          <w:sz w:val="16"/>
          <w:szCs w:val="16"/>
        </w:rPr>
        <w:t xml:space="preserve">             2020.03.26 Passed in the 3rd School Affairs Meeting of the 108th academic year</w:t>
      </w:r>
    </w:p>
    <w:p w14:paraId="24BF2E45" w14:textId="5238CE51" w:rsidR="00C53281"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w:t>
      </w:r>
      <w:r w:rsidR="00E16AB3" w:rsidRPr="003E1233">
        <w:rPr>
          <w:rFonts w:eastAsia="標楷體"/>
          <w:color w:val="000000" w:themeColor="text1"/>
          <w:sz w:val="16"/>
          <w:szCs w:val="16"/>
        </w:rPr>
        <w:t xml:space="preserve">  </w:t>
      </w:r>
      <w:r w:rsidRPr="003E1233">
        <w:rPr>
          <w:rFonts w:eastAsia="標楷體"/>
          <w:color w:val="000000" w:themeColor="text1"/>
          <w:sz w:val="16"/>
          <w:szCs w:val="16"/>
        </w:rPr>
        <w:t xml:space="preserve">2020.04.13 Announced in the </w:t>
      </w:r>
      <w:proofErr w:type="spellStart"/>
      <w:r w:rsidRPr="003E1233">
        <w:rPr>
          <w:rFonts w:eastAsia="標楷體"/>
          <w:color w:val="000000" w:themeColor="text1"/>
          <w:sz w:val="16"/>
          <w:szCs w:val="16"/>
        </w:rPr>
        <w:t>GaoYiXing</w:t>
      </w:r>
      <w:r w:rsidR="00CC49AB" w:rsidRPr="003E1233">
        <w:rPr>
          <w:rFonts w:eastAsia="標楷體"/>
          <w:color w:val="000000" w:themeColor="text1"/>
          <w:sz w:val="16"/>
          <w:szCs w:val="16"/>
        </w:rPr>
        <w:t>Ping</w:t>
      </w:r>
      <w:r w:rsidRPr="003E1233">
        <w:rPr>
          <w:rFonts w:eastAsia="標楷體"/>
          <w:color w:val="000000" w:themeColor="text1"/>
          <w:sz w:val="16"/>
          <w:szCs w:val="16"/>
        </w:rPr>
        <w:t>Zi</w:t>
      </w:r>
      <w:proofErr w:type="spellEnd"/>
      <w:r w:rsidRPr="003E1233">
        <w:rPr>
          <w:rFonts w:eastAsia="標楷體"/>
          <w:color w:val="000000" w:themeColor="text1"/>
          <w:sz w:val="16"/>
          <w:szCs w:val="16"/>
        </w:rPr>
        <w:t xml:space="preserve"> No. 1091100963 Letter</w:t>
      </w:r>
    </w:p>
    <w:p w14:paraId="174E0254" w14:textId="13C7EF87" w:rsidR="000956F1" w:rsidRPr="000956F1" w:rsidRDefault="000956F1" w:rsidP="000956F1">
      <w:pPr>
        <w:widowControl/>
        <w:tabs>
          <w:tab w:val="left" w:pos="5529"/>
        </w:tabs>
        <w:adjustRightInd w:val="0"/>
        <w:snapToGrid w:val="0"/>
        <w:spacing w:line="160" w:lineRule="exact"/>
        <w:ind w:rightChars="-118" w:right="-283" w:firstLineChars="2500" w:firstLine="4000"/>
        <w:jc w:val="right"/>
        <w:rPr>
          <w:rFonts w:eastAsia="標楷體" w:hint="eastAsia"/>
          <w:color w:val="000000" w:themeColor="text1"/>
          <w:sz w:val="16"/>
          <w:szCs w:val="16"/>
        </w:rPr>
      </w:pPr>
      <w:r w:rsidRPr="000956F1">
        <w:rPr>
          <w:rFonts w:eastAsia="標楷體" w:hint="eastAsia"/>
          <w:color w:val="000000" w:themeColor="text1"/>
          <w:sz w:val="16"/>
          <w:szCs w:val="16"/>
        </w:rPr>
        <w:t>2</w:t>
      </w:r>
      <w:r>
        <w:rPr>
          <w:rFonts w:eastAsia="標楷體" w:hint="eastAsia"/>
          <w:color w:val="000000" w:themeColor="text1"/>
          <w:sz w:val="16"/>
          <w:szCs w:val="16"/>
        </w:rPr>
        <w:t>023</w:t>
      </w:r>
      <w:r w:rsidRPr="000956F1">
        <w:rPr>
          <w:rFonts w:eastAsia="標楷體" w:hint="eastAsia"/>
          <w:color w:val="000000" w:themeColor="text1"/>
          <w:sz w:val="16"/>
          <w:szCs w:val="16"/>
        </w:rPr>
        <w:t xml:space="preserve">.04.10 </w:t>
      </w:r>
      <w:r>
        <w:rPr>
          <w:rFonts w:eastAsia="標楷體"/>
          <w:color w:val="000000" w:themeColor="text1"/>
          <w:sz w:val="16"/>
          <w:szCs w:val="16"/>
        </w:rPr>
        <w:t xml:space="preserve">Passed in the </w:t>
      </w:r>
      <w:r>
        <w:rPr>
          <w:rFonts w:eastAsia="標楷體" w:hint="eastAsia"/>
          <w:color w:val="000000" w:themeColor="text1"/>
          <w:sz w:val="16"/>
          <w:szCs w:val="16"/>
        </w:rPr>
        <w:t>5</w:t>
      </w:r>
      <w:r>
        <w:rPr>
          <w:rFonts w:eastAsia="標楷體"/>
          <w:color w:val="000000" w:themeColor="text1"/>
          <w:sz w:val="16"/>
          <w:szCs w:val="16"/>
        </w:rPr>
        <w:t>th</w:t>
      </w:r>
      <w:r w:rsidRPr="003E1233">
        <w:rPr>
          <w:rFonts w:eastAsia="標楷體"/>
          <w:color w:val="000000" w:themeColor="text1"/>
          <w:sz w:val="16"/>
          <w:szCs w:val="16"/>
        </w:rPr>
        <w:t xml:space="preserve"> Gender Equality Educat</w:t>
      </w:r>
      <w:r>
        <w:rPr>
          <w:rFonts w:eastAsia="標楷體"/>
          <w:color w:val="000000" w:themeColor="text1"/>
          <w:sz w:val="16"/>
          <w:szCs w:val="16"/>
        </w:rPr>
        <w:t xml:space="preserve">ion Committee Meeting of the 112 </w:t>
      </w:r>
      <w:r w:rsidRPr="003E1233">
        <w:rPr>
          <w:rFonts w:eastAsia="標楷體"/>
          <w:color w:val="000000" w:themeColor="text1"/>
          <w:sz w:val="16"/>
          <w:szCs w:val="16"/>
        </w:rPr>
        <w:t>academic year</w:t>
      </w:r>
    </w:p>
    <w:p w14:paraId="26BC05CB" w14:textId="15A255E4" w:rsidR="000956F1" w:rsidRPr="000956F1" w:rsidRDefault="000956F1" w:rsidP="000956F1">
      <w:pPr>
        <w:widowControl/>
        <w:tabs>
          <w:tab w:val="left" w:pos="5529"/>
        </w:tabs>
        <w:adjustRightInd w:val="0"/>
        <w:snapToGrid w:val="0"/>
        <w:spacing w:line="160" w:lineRule="exact"/>
        <w:ind w:leftChars="1890" w:left="4536" w:rightChars="-118" w:right="-283"/>
        <w:jc w:val="right"/>
        <w:rPr>
          <w:rFonts w:eastAsia="標楷體" w:hint="eastAsia"/>
          <w:color w:val="000000" w:themeColor="text1"/>
          <w:sz w:val="16"/>
          <w:szCs w:val="16"/>
        </w:rPr>
      </w:pPr>
      <w:r w:rsidRPr="000956F1">
        <w:rPr>
          <w:rFonts w:eastAsia="標楷體" w:hint="eastAsia"/>
          <w:color w:val="000000" w:themeColor="text1"/>
          <w:sz w:val="16"/>
          <w:szCs w:val="16"/>
        </w:rPr>
        <w:t xml:space="preserve">113.06.27 </w:t>
      </w:r>
      <w:r>
        <w:rPr>
          <w:rFonts w:eastAsia="標楷體"/>
          <w:color w:val="000000" w:themeColor="text1"/>
          <w:sz w:val="16"/>
          <w:szCs w:val="16"/>
        </w:rPr>
        <w:t>Passed in the 4th</w:t>
      </w:r>
      <w:r w:rsidRPr="003E1233">
        <w:rPr>
          <w:rFonts w:eastAsia="標楷體"/>
          <w:color w:val="000000" w:themeColor="text1"/>
          <w:sz w:val="16"/>
          <w:szCs w:val="16"/>
        </w:rPr>
        <w:t xml:space="preserve"> S</w:t>
      </w:r>
      <w:r>
        <w:rPr>
          <w:rFonts w:eastAsia="標楷體"/>
          <w:color w:val="000000" w:themeColor="text1"/>
          <w:sz w:val="16"/>
          <w:szCs w:val="16"/>
        </w:rPr>
        <w:t>chool Affairs Meeting of the 112</w:t>
      </w:r>
      <w:r w:rsidRPr="003E1233">
        <w:rPr>
          <w:rFonts w:eastAsia="標楷體"/>
          <w:color w:val="000000" w:themeColor="text1"/>
          <w:sz w:val="16"/>
          <w:szCs w:val="16"/>
        </w:rPr>
        <w:t xml:space="preserve"> academic year</w:t>
      </w:r>
    </w:p>
    <w:p w14:paraId="684FD7D5" w14:textId="743802A9" w:rsidR="000956F1" w:rsidRPr="003E1233" w:rsidRDefault="000956F1" w:rsidP="000956F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0956F1">
        <w:rPr>
          <w:rFonts w:eastAsia="標楷體" w:hint="eastAsia"/>
          <w:color w:val="000000" w:themeColor="text1"/>
          <w:sz w:val="16"/>
          <w:szCs w:val="16"/>
        </w:rPr>
        <w:t>113.07.14</w:t>
      </w:r>
      <w:r w:rsidR="00E426FB" w:rsidRPr="00E426FB">
        <w:rPr>
          <w:rFonts w:eastAsia="標楷體"/>
          <w:color w:val="000000" w:themeColor="text1"/>
          <w:sz w:val="16"/>
          <w:szCs w:val="16"/>
        </w:rPr>
        <w:t xml:space="preserve"> </w:t>
      </w:r>
      <w:r w:rsidR="00E426FB" w:rsidRPr="003E1233">
        <w:rPr>
          <w:rFonts w:eastAsia="標楷體"/>
          <w:color w:val="000000" w:themeColor="text1"/>
          <w:sz w:val="16"/>
          <w:szCs w:val="16"/>
        </w:rPr>
        <w:t xml:space="preserve">Announced in the </w:t>
      </w:r>
      <w:r w:rsidR="00E426FB" w:rsidRPr="00C1352D">
        <w:rPr>
          <w:rFonts w:eastAsia="標楷體"/>
          <w:bCs/>
          <w:noProof/>
          <w:sz w:val="16"/>
          <w:szCs w:val="16"/>
        </w:rPr>
        <w:t>GaoYiXueWuZi</w:t>
      </w:r>
      <w:r w:rsidR="00E426FB" w:rsidRPr="003E1233">
        <w:rPr>
          <w:rFonts w:eastAsia="標楷體"/>
          <w:color w:val="000000" w:themeColor="text1"/>
          <w:sz w:val="16"/>
          <w:szCs w:val="16"/>
        </w:rPr>
        <w:t xml:space="preserve"> </w:t>
      </w:r>
      <w:bookmarkStart w:id="0" w:name="_GoBack"/>
      <w:bookmarkEnd w:id="0"/>
      <w:r w:rsidR="00E426FB" w:rsidRPr="003E1233">
        <w:rPr>
          <w:rFonts w:eastAsia="標楷體"/>
          <w:color w:val="000000" w:themeColor="text1"/>
          <w:sz w:val="16"/>
          <w:szCs w:val="16"/>
        </w:rPr>
        <w:t xml:space="preserve">No. </w:t>
      </w:r>
      <w:r w:rsidR="00E426FB" w:rsidRPr="00E426FB">
        <w:rPr>
          <w:rFonts w:eastAsia="標楷體"/>
          <w:color w:val="000000" w:themeColor="text1"/>
          <w:sz w:val="16"/>
          <w:szCs w:val="16"/>
        </w:rPr>
        <w:t>1131102447</w:t>
      </w:r>
      <w:r w:rsidR="00E426FB" w:rsidRPr="003E1233">
        <w:rPr>
          <w:rFonts w:eastAsia="標楷體"/>
          <w:color w:val="000000" w:themeColor="text1"/>
          <w:sz w:val="16"/>
          <w:szCs w:val="16"/>
        </w:rPr>
        <w:t xml:space="preserve"> Letter</w:t>
      </w:r>
    </w:p>
    <w:p w14:paraId="555ED4B2" w14:textId="77777777" w:rsidR="00C53281" w:rsidRPr="003E1233" w:rsidRDefault="00C53281" w:rsidP="00C53281">
      <w:pPr>
        <w:spacing w:afterLines="50" w:after="186" w:line="0" w:lineRule="atLeast"/>
        <w:ind w:firstLineChars="2410" w:firstLine="4820"/>
        <w:jc w:val="right"/>
        <w:rPr>
          <w:rFonts w:eastAsia="標楷體" w:hAnsi="標楷體"/>
          <w:color w:val="000000" w:themeColor="text1"/>
          <w:sz w:val="20"/>
          <w:szCs w:val="20"/>
        </w:rPr>
      </w:pPr>
    </w:p>
    <w:tbl>
      <w:tblPr>
        <w:tblW w:w="10348" w:type="dxa"/>
        <w:tblLayout w:type="fixed"/>
        <w:tblLook w:val="01E0" w:firstRow="1" w:lastRow="1" w:firstColumn="1" w:lastColumn="1" w:noHBand="0" w:noVBand="0"/>
      </w:tblPr>
      <w:tblGrid>
        <w:gridCol w:w="1276"/>
        <w:gridCol w:w="9072"/>
      </w:tblGrid>
      <w:tr w:rsidR="00582074" w:rsidRPr="003E1233" w14:paraId="3534DCDC" w14:textId="77777777" w:rsidTr="003A1E97">
        <w:trPr>
          <w:trHeight w:val="374"/>
        </w:trPr>
        <w:tc>
          <w:tcPr>
            <w:tcW w:w="10348" w:type="dxa"/>
            <w:gridSpan w:val="2"/>
          </w:tcPr>
          <w:p w14:paraId="10129D9A" w14:textId="77777777" w:rsidR="00E16AB3" w:rsidRPr="003E1233" w:rsidRDefault="00E16AB3" w:rsidP="00E16AB3">
            <w:pPr>
              <w:spacing w:line="400" w:lineRule="exact"/>
              <w:jc w:val="both"/>
              <w:rPr>
                <w:rFonts w:eastAsia="標楷體" w:hAnsi="標楷體"/>
                <w:color w:val="000000" w:themeColor="text1"/>
              </w:rPr>
            </w:pPr>
            <w:r w:rsidRPr="003E1233">
              <w:rPr>
                <w:rFonts w:eastAsia="標楷體" w:hAnsi="標楷體"/>
                <w:color w:val="000000" w:themeColor="text1"/>
              </w:rPr>
              <w:t>Chapter 1: General Provisions</w:t>
            </w:r>
          </w:p>
        </w:tc>
      </w:tr>
      <w:tr w:rsidR="00123ACB" w:rsidRPr="003E1233" w14:paraId="31C0C937" w14:textId="77777777" w:rsidTr="00762525">
        <w:trPr>
          <w:trHeight w:val="1108"/>
        </w:trPr>
        <w:tc>
          <w:tcPr>
            <w:tcW w:w="1276" w:type="dxa"/>
          </w:tcPr>
          <w:p w14:paraId="00199221" w14:textId="77777777" w:rsidR="00123ACB" w:rsidRPr="003E1233" w:rsidRDefault="00E16AB3" w:rsidP="00CD44E2">
            <w:pPr>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1</w:t>
            </w:r>
          </w:p>
        </w:tc>
        <w:tc>
          <w:tcPr>
            <w:tcW w:w="9072" w:type="dxa"/>
          </w:tcPr>
          <w:p w14:paraId="6EE3BC6E" w14:textId="2700CE53" w:rsidR="006F7F54" w:rsidRPr="003E1233" w:rsidRDefault="00E16AB3" w:rsidP="00D7033E">
            <w:pPr>
              <w:adjustRightInd w:val="0"/>
              <w:snapToGrid w:val="0"/>
              <w:jc w:val="both"/>
              <w:rPr>
                <w:color w:val="000000" w:themeColor="text1"/>
              </w:rPr>
            </w:pPr>
            <w:r w:rsidRPr="003E1233">
              <w:rPr>
                <w:color w:val="000000" w:themeColor="text1"/>
              </w:rPr>
              <w:t xml:space="preserve">In order to actively promote education on </w:t>
            </w:r>
            <w:r w:rsidR="00B930C1" w:rsidRPr="003E1233">
              <w:rPr>
                <w:color w:val="000000" w:themeColor="text1"/>
              </w:rPr>
              <w:t xml:space="preserve">the </w:t>
            </w:r>
            <w:r w:rsidRPr="003E1233">
              <w:rPr>
                <w:color w:val="000000" w:themeColor="text1"/>
              </w:rPr>
              <w:t xml:space="preserve">prevention of </w:t>
            </w:r>
            <w:r w:rsidR="00D7033E" w:rsidRPr="00D7033E">
              <w:rPr>
                <w:color w:val="000000" w:themeColor="text1"/>
                <w:u w:val="single"/>
              </w:rPr>
              <w:t>gender</w:t>
            </w:r>
            <w:r w:rsidR="00A17FD0">
              <w:rPr>
                <w:color w:val="000000" w:themeColor="text1"/>
                <w:u w:val="single"/>
              </w:rPr>
              <w:t>-related</w:t>
            </w:r>
            <w:r w:rsidR="00D7033E" w:rsidRPr="00D7033E">
              <w:rPr>
                <w:color w:val="000000" w:themeColor="text1"/>
                <w:u w:val="single"/>
              </w:rPr>
              <w:t xml:space="preserve"> incident</w:t>
            </w:r>
            <w:r w:rsidR="00A17FD0">
              <w:rPr>
                <w:color w:val="000000" w:themeColor="text1"/>
                <w:u w:val="single"/>
              </w:rPr>
              <w:t>s</w:t>
            </w:r>
            <w:r w:rsidRPr="003E1233">
              <w:rPr>
                <w:color w:val="000000" w:themeColor="text1"/>
              </w:rPr>
              <w:t xml:space="preserve">, and to enhance the </w:t>
            </w:r>
            <w:r w:rsidR="00140707" w:rsidRPr="003E1233">
              <w:rPr>
                <w:rFonts w:eastAsia="標楷體" w:hAnsi="標楷體"/>
                <w:color w:val="000000" w:themeColor="text1"/>
                <w:kern w:val="0"/>
              </w:rPr>
              <w:t>faculty, staff, and students</w:t>
            </w:r>
            <w:r w:rsidR="00140707" w:rsidRPr="003E1233">
              <w:rPr>
                <w:color w:val="000000" w:themeColor="text1"/>
              </w:rPr>
              <w:t xml:space="preserve"> on the </w:t>
            </w:r>
            <w:r w:rsidRPr="003E1233">
              <w:rPr>
                <w:color w:val="000000" w:themeColor="text1"/>
              </w:rPr>
              <w:t xml:space="preserve">awareness of respecting the autonomy of oneself and others in terms of sex and body, these regulations are formulated in accordance with Article </w:t>
            </w:r>
            <w:r w:rsidR="00D7033E">
              <w:rPr>
                <w:color w:val="000000" w:themeColor="text1"/>
                <w:u w:val="single"/>
              </w:rPr>
              <w:t>38</w:t>
            </w:r>
            <w:r w:rsidR="00D7033E">
              <w:rPr>
                <w:color w:val="000000" w:themeColor="text1"/>
              </w:rPr>
              <w:t xml:space="preserve"> of the </w:t>
            </w:r>
            <w:r w:rsidR="00D7033E" w:rsidRPr="00D7033E">
              <w:rPr>
                <w:color w:val="000000" w:themeColor="text1"/>
                <w:u w:val="single"/>
              </w:rPr>
              <w:t>Regulations Governing Prevention of Gender-Related Incidents on Campuses</w:t>
            </w:r>
            <w:r w:rsidRPr="003E1233">
              <w:rPr>
                <w:color w:val="000000" w:themeColor="text1"/>
              </w:rPr>
              <w:t>.</w:t>
            </w:r>
          </w:p>
        </w:tc>
      </w:tr>
      <w:tr w:rsidR="006F7F54" w:rsidRPr="003E1233" w14:paraId="11ECC32E" w14:textId="77777777" w:rsidTr="00762525">
        <w:trPr>
          <w:trHeight w:val="528"/>
        </w:trPr>
        <w:tc>
          <w:tcPr>
            <w:tcW w:w="1276" w:type="dxa"/>
          </w:tcPr>
          <w:p w14:paraId="3998B66E" w14:textId="77777777" w:rsidR="006F7F54" w:rsidRPr="003E1233" w:rsidRDefault="006F7F54"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2</w:t>
            </w:r>
          </w:p>
        </w:tc>
        <w:tc>
          <w:tcPr>
            <w:tcW w:w="9072" w:type="dxa"/>
          </w:tcPr>
          <w:p w14:paraId="329B7BE5" w14:textId="7571D282" w:rsidR="006F7F54" w:rsidRPr="003E1233" w:rsidRDefault="006F7F54" w:rsidP="00762525">
            <w:pPr>
              <w:adjustRightInd w:val="0"/>
              <w:snapToGrid w:val="0"/>
              <w:jc w:val="both"/>
              <w:rPr>
                <w:rFonts w:eastAsia="標楷體" w:hAnsi="標楷體"/>
                <w:color w:val="000000" w:themeColor="text1"/>
                <w:kern w:val="0"/>
              </w:rPr>
            </w:pPr>
            <w:r w:rsidRPr="003E1233">
              <w:rPr>
                <w:color w:val="000000" w:themeColor="text1"/>
              </w:rPr>
              <w:t xml:space="preserve">To promote the prevention of </w:t>
            </w:r>
            <w:r w:rsidR="001F02A5" w:rsidRPr="00D7033E">
              <w:rPr>
                <w:color w:val="000000" w:themeColor="text1"/>
                <w:u w:val="single"/>
              </w:rPr>
              <w:t>gender</w:t>
            </w:r>
            <w:r w:rsidR="001F02A5">
              <w:rPr>
                <w:color w:val="000000" w:themeColor="text1"/>
                <w:u w:val="single"/>
              </w:rPr>
              <w:t>-related</w:t>
            </w:r>
            <w:r w:rsidR="001F02A5" w:rsidRPr="00D7033E">
              <w:rPr>
                <w:color w:val="000000" w:themeColor="text1"/>
                <w:u w:val="single"/>
              </w:rPr>
              <w:t xml:space="preserve"> incident</w:t>
            </w:r>
            <w:r w:rsidR="001F02A5">
              <w:rPr>
                <w:color w:val="000000" w:themeColor="text1"/>
                <w:u w:val="single"/>
              </w:rPr>
              <w:t>s</w:t>
            </w:r>
            <w:r w:rsidRPr="003E1233">
              <w:rPr>
                <w:color w:val="000000" w:themeColor="text1"/>
              </w:rPr>
              <w:t xml:space="preserve">, the following measures shall be taken by </w:t>
            </w:r>
            <w:r w:rsidR="006352EE" w:rsidRPr="003E1233">
              <w:rPr>
                <w:color w:val="000000" w:themeColor="text1"/>
              </w:rPr>
              <w:t>the school</w:t>
            </w:r>
            <w:r w:rsidRPr="003E1233">
              <w:rPr>
                <w:color w:val="000000" w:themeColor="text1"/>
              </w:rPr>
              <w:t>:</w:t>
            </w:r>
          </w:p>
        </w:tc>
      </w:tr>
      <w:tr w:rsidR="006F7F54" w:rsidRPr="003E1233" w14:paraId="5F89E3EA" w14:textId="77777777" w:rsidTr="00762525">
        <w:trPr>
          <w:trHeight w:val="718"/>
        </w:trPr>
        <w:tc>
          <w:tcPr>
            <w:tcW w:w="1276" w:type="dxa"/>
          </w:tcPr>
          <w:p w14:paraId="2DCAEFB0" w14:textId="77777777" w:rsidR="006F7F54" w:rsidRPr="003E1233" w:rsidRDefault="006F7F54" w:rsidP="00CD44E2">
            <w:pPr>
              <w:spacing w:line="400" w:lineRule="exact"/>
              <w:jc w:val="both"/>
              <w:rPr>
                <w:rFonts w:eastAsia="標楷體" w:hAnsi="標楷體"/>
                <w:color w:val="000000" w:themeColor="text1"/>
              </w:rPr>
            </w:pPr>
          </w:p>
        </w:tc>
        <w:tc>
          <w:tcPr>
            <w:tcW w:w="9072" w:type="dxa"/>
          </w:tcPr>
          <w:p w14:paraId="5D59F7F2" w14:textId="3F55A208" w:rsidR="006F7F54" w:rsidRPr="003E1233" w:rsidRDefault="00D63644" w:rsidP="00D63644">
            <w:pPr>
              <w:numPr>
                <w:ilvl w:val="0"/>
                <w:numId w:val="11"/>
              </w:numPr>
              <w:adjustRightInd w:val="0"/>
              <w:snapToGrid w:val="0"/>
              <w:jc w:val="both"/>
              <w:rPr>
                <w:rFonts w:eastAsia="標楷體" w:hAnsi="標楷體"/>
                <w:color w:val="000000" w:themeColor="text1"/>
                <w:kern w:val="0"/>
              </w:rPr>
            </w:pPr>
            <w:r w:rsidRPr="00D63644">
              <w:rPr>
                <w:rFonts w:eastAsia="標楷體" w:hAnsi="標楷體"/>
                <w:color w:val="000000" w:themeColor="text1"/>
                <w:kern w:val="0"/>
              </w:rPr>
              <w:t xml:space="preserve">Hold regular in-service training activities each year for their gender equity education committee (hereunder abbreviated to </w:t>
            </w:r>
            <w:r w:rsidRPr="00D63644">
              <w:rPr>
                <w:rFonts w:eastAsia="標楷體" w:hAnsi="標楷體"/>
                <w:color w:val="000000" w:themeColor="text1"/>
                <w:kern w:val="0"/>
              </w:rPr>
              <w:t>“</w:t>
            </w:r>
            <w:r w:rsidRPr="00D63644">
              <w:rPr>
                <w:rFonts w:eastAsia="標楷體" w:hAnsi="標楷體"/>
                <w:color w:val="000000" w:themeColor="text1"/>
                <w:kern w:val="0"/>
              </w:rPr>
              <w:t>gender committee") members and personnel in its unit responsible for the handling of gender-related incidents on campus matters.</w:t>
            </w:r>
          </w:p>
        </w:tc>
      </w:tr>
      <w:tr w:rsidR="00762525" w:rsidRPr="003E1233" w14:paraId="0BBEDA1D" w14:textId="77777777" w:rsidTr="00762525">
        <w:trPr>
          <w:trHeight w:val="46"/>
        </w:trPr>
        <w:tc>
          <w:tcPr>
            <w:tcW w:w="1276" w:type="dxa"/>
          </w:tcPr>
          <w:p w14:paraId="02514540"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02DA4CBF" w14:textId="461F4479" w:rsidR="00762525" w:rsidRPr="003E1233" w:rsidRDefault="00D63644" w:rsidP="00D63644">
            <w:pPr>
              <w:numPr>
                <w:ilvl w:val="0"/>
                <w:numId w:val="11"/>
              </w:numPr>
              <w:adjustRightInd w:val="0"/>
              <w:snapToGrid w:val="0"/>
              <w:jc w:val="both"/>
              <w:rPr>
                <w:color w:val="000000" w:themeColor="text1"/>
              </w:rPr>
            </w:pPr>
            <w:r w:rsidRPr="00D63644">
              <w:rPr>
                <w:color w:val="000000" w:themeColor="text1"/>
              </w:rPr>
              <w:t>Encourage the committee members and personnel referred to in the preceding subparagraph to take part in research and study activities on campus and off campus on the handling of campus gender-related incidents and register participation as an official work task and provide subsidies for associated expenses.</w:t>
            </w:r>
          </w:p>
        </w:tc>
      </w:tr>
      <w:tr w:rsidR="00762525" w:rsidRPr="003E1233" w14:paraId="089BD2A1" w14:textId="77777777" w:rsidTr="00762525">
        <w:trPr>
          <w:trHeight w:val="729"/>
        </w:trPr>
        <w:tc>
          <w:tcPr>
            <w:tcW w:w="1276" w:type="dxa"/>
          </w:tcPr>
          <w:p w14:paraId="729A4ACC"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243461E2" w14:textId="6EC410B2" w:rsidR="00762525" w:rsidRPr="003E1233" w:rsidRDefault="00D63644" w:rsidP="00D63644">
            <w:pPr>
              <w:numPr>
                <w:ilvl w:val="0"/>
                <w:numId w:val="11"/>
              </w:numPr>
              <w:adjustRightInd w:val="0"/>
              <w:snapToGrid w:val="0"/>
              <w:jc w:val="both"/>
              <w:rPr>
                <w:color w:val="000000" w:themeColor="text1"/>
              </w:rPr>
            </w:pPr>
            <w:r w:rsidRPr="00D63644">
              <w:rPr>
                <w:color w:val="000000" w:themeColor="text1"/>
              </w:rPr>
              <w:t>Make the matters covered by these Regulations publicly known through a wide range of channels; and include them in the employment contracts of faculty, staff members and other employees, and in student handbooks.</w:t>
            </w:r>
          </w:p>
        </w:tc>
      </w:tr>
      <w:tr w:rsidR="00762525" w:rsidRPr="003E1233" w14:paraId="5426FD0A" w14:textId="77777777" w:rsidTr="00762525">
        <w:trPr>
          <w:trHeight w:val="806"/>
        </w:trPr>
        <w:tc>
          <w:tcPr>
            <w:tcW w:w="1276" w:type="dxa"/>
          </w:tcPr>
          <w:p w14:paraId="3A12EF74"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037900F9" w14:textId="46C0C122" w:rsidR="00762525" w:rsidRPr="003E1233" w:rsidRDefault="00D63644" w:rsidP="00D63644">
            <w:pPr>
              <w:numPr>
                <w:ilvl w:val="0"/>
                <w:numId w:val="11"/>
              </w:numPr>
              <w:adjustRightInd w:val="0"/>
              <w:snapToGrid w:val="0"/>
              <w:jc w:val="both"/>
              <w:rPr>
                <w:rFonts w:eastAsia="標楷體" w:hAnsi="標楷體"/>
                <w:color w:val="000000" w:themeColor="text1"/>
                <w:kern w:val="0"/>
              </w:rPr>
            </w:pPr>
            <w:r w:rsidRPr="00D63644">
              <w:rPr>
                <w:rFonts w:eastAsia="標楷體" w:hAnsi="標楷體"/>
                <w:color w:val="000000" w:themeColor="text1"/>
                <w:kern w:val="0"/>
              </w:rPr>
              <w:t>Encourage the victim or the informant of a campus gender-related incident to apply for an investigation or report the incident at the earliest possible time in order to facilitate the collection of evidence, investigation and handling of the matter.</w:t>
            </w:r>
          </w:p>
        </w:tc>
      </w:tr>
      <w:tr w:rsidR="00762525" w:rsidRPr="003E1233" w14:paraId="074B05F8" w14:textId="77777777" w:rsidTr="005339FE">
        <w:trPr>
          <w:trHeight w:val="483"/>
        </w:trPr>
        <w:tc>
          <w:tcPr>
            <w:tcW w:w="1276" w:type="dxa"/>
          </w:tcPr>
          <w:p w14:paraId="4167A379" w14:textId="77777777" w:rsidR="00762525" w:rsidRPr="003E1233" w:rsidRDefault="00762525"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w:t>
            </w:r>
          </w:p>
        </w:tc>
        <w:tc>
          <w:tcPr>
            <w:tcW w:w="9072" w:type="dxa"/>
          </w:tcPr>
          <w:p w14:paraId="3FF724C9" w14:textId="1073A3AC" w:rsidR="00762525" w:rsidRPr="003E1233" w:rsidRDefault="00762525" w:rsidP="00762525">
            <w:pPr>
              <w:adjustRightInd w:val="0"/>
              <w:snapToGrid w:val="0"/>
              <w:jc w:val="both"/>
              <w:rPr>
                <w:rFonts w:eastAsia="標楷體" w:hAnsi="標楷體"/>
                <w:color w:val="000000" w:themeColor="text1"/>
                <w:kern w:val="0"/>
              </w:rPr>
            </w:pPr>
            <w:r w:rsidRPr="003E1233">
              <w:rPr>
                <w:color w:val="000000" w:themeColor="text1"/>
              </w:rPr>
              <w:t xml:space="preserve">The university shall collect information related to the prevention and relief of </w:t>
            </w:r>
            <w:r w:rsidR="00D63644" w:rsidRPr="00D7033E">
              <w:rPr>
                <w:color w:val="000000" w:themeColor="text1"/>
                <w:u w:val="single"/>
              </w:rPr>
              <w:t>gender</w:t>
            </w:r>
            <w:r w:rsidR="00D63644">
              <w:rPr>
                <w:color w:val="000000" w:themeColor="text1"/>
                <w:u w:val="single"/>
              </w:rPr>
              <w:t>-related</w:t>
            </w:r>
            <w:r w:rsidR="00D63644" w:rsidRPr="00D7033E">
              <w:rPr>
                <w:color w:val="000000" w:themeColor="text1"/>
                <w:u w:val="single"/>
              </w:rPr>
              <w:t xml:space="preserve"> incident</w:t>
            </w:r>
            <w:r w:rsidR="00D63644">
              <w:rPr>
                <w:color w:val="000000" w:themeColor="text1"/>
                <w:u w:val="single"/>
              </w:rPr>
              <w:t>s</w:t>
            </w:r>
            <w:r w:rsidRPr="003E1233">
              <w:rPr>
                <w:color w:val="000000" w:themeColor="text1"/>
              </w:rPr>
              <w:t xml:space="preserve"> and actively provide such information to relevant personnel during the handling of </w:t>
            </w:r>
            <w:r w:rsidR="00D63644">
              <w:rPr>
                <w:color w:val="000000" w:themeColor="text1"/>
              </w:rPr>
              <w:t xml:space="preserve">the </w:t>
            </w:r>
            <w:r w:rsidRPr="003E1233">
              <w:rPr>
                <w:color w:val="000000" w:themeColor="text1"/>
              </w:rPr>
              <w:t>incidents.</w:t>
            </w:r>
          </w:p>
        </w:tc>
      </w:tr>
      <w:tr w:rsidR="00762525" w:rsidRPr="003E1233" w14:paraId="1F70FB86" w14:textId="77777777" w:rsidTr="005339FE">
        <w:trPr>
          <w:trHeight w:val="438"/>
        </w:trPr>
        <w:tc>
          <w:tcPr>
            <w:tcW w:w="1276" w:type="dxa"/>
          </w:tcPr>
          <w:p w14:paraId="0E78EC5D"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50106149" w14:textId="77777777" w:rsidR="00762525" w:rsidRPr="003E1233" w:rsidRDefault="00762525" w:rsidP="00762525">
            <w:pPr>
              <w:adjustRightInd w:val="0"/>
              <w:snapToGrid w:val="0"/>
              <w:jc w:val="both"/>
              <w:rPr>
                <w:rFonts w:eastAsia="標楷體" w:hAnsi="標楷體"/>
                <w:color w:val="000000" w:themeColor="text1"/>
              </w:rPr>
            </w:pPr>
            <w:r w:rsidRPr="003E1233">
              <w:rPr>
                <w:color w:val="000000" w:themeColor="text1"/>
              </w:rPr>
              <w:t>The information mentioned above shall include:</w:t>
            </w:r>
          </w:p>
        </w:tc>
      </w:tr>
      <w:tr w:rsidR="00762525" w:rsidRPr="003E1233" w14:paraId="3FD4E7D3" w14:textId="77777777" w:rsidTr="005339FE">
        <w:trPr>
          <w:trHeight w:val="456"/>
        </w:trPr>
        <w:tc>
          <w:tcPr>
            <w:tcW w:w="1276" w:type="dxa"/>
          </w:tcPr>
          <w:p w14:paraId="67CC6881"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27D209F6" w14:textId="7222ADB1" w:rsidR="00762525" w:rsidRPr="003E1233" w:rsidRDefault="00762525" w:rsidP="001F62A7">
            <w:pPr>
              <w:numPr>
                <w:ilvl w:val="0"/>
                <w:numId w:val="12"/>
              </w:numPr>
              <w:adjustRightInd w:val="0"/>
              <w:snapToGrid w:val="0"/>
              <w:jc w:val="both"/>
              <w:rPr>
                <w:color w:val="000000" w:themeColor="text1"/>
              </w:rPr>
            </w:pPr>
            <w:r w:rsidRPr="003E1233">
              <w:rPr>
                <w:color w:val="000000" w:themeColor="text1"/>
              </w:rPr>
              <w:t>Definitions, types, and relevant regulations of campus</w:t>
            </w:r>
            <w:r w:rsidR="00F90706" w:rsidRPr="00D7033E">
              <w:rPr>
                <w:color w:val="000000" w:themeColor="text1"/>
                <w:u w:val="single"/>
              </w:rPr>
              <w:t xml:space="preserve"> gender</w:t>
            </w:r>
            <w:r w:rsidR="00F90706">
              <w:rPr>
                <w:color w:val="000000" w:themeColor="text1"/>
                <w:u w:val="single"/>
              </w:rPr>
              <w:t>-related</w:t>
            </w:r>
            <w:r w:rsidR="00F90706" w:rsidRPr="00D7033E">
              <w:rPr>
                <w:color w:val="000000" w:themeColor="text1"/>
                <w:u w:val="single"/>
              </w:rPr>
              <w:t xml:space="preserve"> incident</w:t>
            </w:r>
            <w:r w:rsidR="00F90706">
              <w:rPr>
                <w:color w:val="000000" w:themeColor="text1"/>
                <w:u w:val="single"/>
              </w:rPr>
              <w:t>s</w:t>
            </w:r>
            <w:r w:rsidRPr="003E1233">
              <w:rPr>
                <w:color w:val="000000" w:themeColor="text1"/>
              </w:rPr>
              <w:t>.</w:t>
            </w:r>
          </w:p>
        </w:tc>
      </w:tr>
      <w:tr w:rsidR="00762525" w:rsidRPr="003E1233" w14:paraId="72078F8E" w14:textId="77777777" w:rsidTr="005339FE">
        <w:trPr>
          <w:trHeight w:val="355"/>
        </w:trPr>
        <w:tc>
          <w:tcPr>
            <w:tcW w:w="1276" w:type="dxa"/>
          </w:tcPr>
          <w:p w14:paraId="7CEAB499"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531F4785" w14:textId="49AD5E3F"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 xml:space="preserve">Protection of the rights and interests of victims and the necessary assistance provided by </w:t>
            </w:r>
            <w:r w:rsidR="006352EE" w:rsidRPr="003E1233">
              <w:rPr>
                <w:color w:val="000000" w:themeColor="text1"/>
              </w:rPr>
              <w:t>the school</w:t>
            </w:r>
            <w:r w:rsidRPr="003E1233">
              <w:rPr>
                <w:color w:val="000000" w:themeColor="text1"/>
              </w:rPr>
              <w:t>.</w:t>
            </w:r>
          </w:p>
        </w:tc>
      </w:tr>
      <w:tr w:rsidR="00762525" w:rsidRPr="003E1233" w14:paraId="43468E7A" w14:textId="77777777" w:rsidTr="005339FE">
        <w:trPr>
          <w:trHeight w:val="359"/>
        </w:trPr>
        <w:tc>
          <w:tcPr>
            <w:tcW w:w="1276" w:type="dxa"/>
          </w:tcPr>
          <w:p w14:paraId="1C1CFC6D"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1F0CA5EF" w14:textId="77777777"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Mechanisms for applying for investigation, appeal, and relief.</w:t>
            </w:r>
          </w:p>
        </w:tc>
      </w:tr>
      <w:tr w:rsidR="00762525" w:rsidRPr="003E1233" w14:paraId="554040A9" w14:textId="77777777" w:rsidTr="005339FE">
        <w:trPr>
          <w:trHeight w:val="355"/>
        </w:trPr>
        <w:tc>
          <w:tcPr>
            <w:tcW w:w="1276" w:type="dxa"/>
          </w:tcPr>
          <w:p w14:paraId="2146B98C"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3148E9DB" w14:textId="77777777"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Relevant supervisory authorities and responsible units.</w:t>
            </w:r>
          </w:p>
        </w:tc>
      </w:tr>
      <w:tr w:rsidR="00762525" w:rsidRPr="003E1233" w14:paraId="566621C5" w14:textId="77777777" w:rsidTr="005339FE">
        <w:trPr>
          <w:trHeight w:val="355"/>
        </w:trPr>
        <w:tc>
          <w:tcPr>
            <w:tcW w:w="1276" w:type="dxa"/>
          </w:tcPr>
          <w:p w14:paraId="79FE507B" w14:textId="77777777" w:rsidR="00762525" w:rsidRPr="001017D6" w:rsidRDefault="00762525" w:rsidP="00CD44E2">
            <w:pPr>
              <w:spacing w:line="400" w:lineRule="exact"/>
              <w:jc w:val="both"/>
              <w:rPr>
                <w:rFonts w:eastAsia="標楷體" w:hAnsi="標楷體"/>
                <w:color w:val="000000" w:themeColor="text1"/>
              </w:rPr>
            </w:pPr>
          </w:p>
        </w:tc>
        <w:tc>
          <w:tcPr>
            <w:tcW w:w="9072" w:type="dxa"/>
          </w:tcPr>
          <w:p w14:paraId="2C626915" w14:textId="77777777"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Organizations and networks providing resource assistance.</w:t>
            </w:r>
          </w:p>
        </w:tc>
      </w:tr>
      <w:tr w:rsidR="00762525" w:rsidRPr="003E1233" w14:paraId="5CDB1267" w14:textId="77777777" w:rsidTr="005339FE">
        <w:trPr>
          <w:trHeight w:val="355"/>
        </w:trPr>
        <w:tc>
          <w:tcPr>
            <w:tcW w:w="1276" w:type="dxa"/>
          </w:tcPr>
          <w:p w14:paraId="5EC61362"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6FE26F77" w14:textId="235DCF09" w:rsidR="00762525" w:rsidRPr="003E1233" w:rsidRDefault="00762525" w:rsidP="00BC4B1D">
            <w:pPr>
              <w:numPr>
                <w:ilvl w:val="0"/>
                <w:numId w:val="12"/>
              </w:numPr>
              <w:adjustRightInd w:val="0"/>
              <w:snapToGrid w:val="0"/>
              <w:jc w:val="both"/>
              <w:rPr>
                <w:rFonts w:eastAsia="標楷體" w:hAnsi="標楷體"/>
                <w:color w:val="000000" w:themeColor="text1"/>
              </w:rPr>
            </w:pPr>
            <w:r w:rsidRPr="003E1233">
              <w:rPr>
                <w:color w:val="000000" w:themeColor="text1"/>
              </w:rPr>
              <w:t xml:space="preserve">Other matters deemed necessary by the </w:t>
            </w:r>
            <w:r w:rsidR="00F90706" w:rsidRPr="00D63644">
              <w:rPr>
                <w:rFonts w:eastAsia="標楷體" w:hAnsi="標楷體"/>
                <w:color w:val="000000" w:themeColor="text1"/>
                <w:kern w:val="0"/>
              </w:rPr>
              <w:t>gender committee</w:t>
            </w:r>
            <w:r w:rsidRPr="003E1233">
              <w:rPr>
                <w:color w:val="000000" w:themeColor="text1"/>
              </w:rPr>
              <w:t>.</w:t>
            </w:r>
          </w:p>
        </w:tc>
      </w:tr>
      <w:tr w:rsidR="00762525" w:rsidRPr="003E1233" w14:paraId="3079F40A" w14:textId="77777777" w:rsidTr="005339FE">
        <w:trPr>
          <w:trHeight w:val="374"/>
        </w:trPr>
        <w:tc>
          <w:tcPr>
            <w:tcW w:w="10348" w:type="dxa"/>
            <w:gridSpan w:val="2"/>
          </w:tcPr>
          <w:p w14:paraId="0A2B0C0D" w14:textId="77777777" w:rsidR="00762525" w:rsidRPr="003E1233" w:rsidRDefault="002A46D8" w:rsidP="00CD44E2">
            <w:pPr>
              <w:spacing w:line="400" w:lineRule="exact"/>
              <w:jc w:val="both"/>
              <w:rPr>
                <w:rFonts w:eastAsia="標楷體" w:hAnsi="標楷體"/>
                <w:color w:val="000000" w:themeColor="text1"/>
              </w:rPr>
            </w:pPr>
            <w:r w:rsidRPr="003E1233">
              <w:rPr>
                <w:rFonts w:eastAsia="標楷體" w:hAnsi="標楷體"/>
                <w:color w:val="000000" w:themeColor="text1"/>
              </w:rPr>
              <w:t>Chapter 2: Campus Safety Planning</w:t>
            </w:r>
          </w:p>
        </w:tc>
      </w:tr>
      <w:tr w:rsidR="005F396C" w:rsidRPr="003E1233" w14:paraId="73B3D208" w14:textId="77777777" w:rsidTr="005339FE">
        <w:trPr>
          <w:trHeight w:val="365"/>
        </w:trPr>
        <w:tc>
          <w:tcPr>
            <w:tcW w:w="1276" w:type="dxa"/>
          </w:tcPr>
          <w:p w14:paraId="0DF39E99" w14:textId="77777777" w:rsidR="005F396C" w:rsidRPr="003E1233" w:rsidRDefault="005F396C" w:rsidP="00CD44E2">
            <w:pPr>
              <w:spacing w:line="400" w:lineRule="exact"/>
              <w:jc w:val="both"/>
              <w:rPr>
                <w:rFonts w:eastAsia="標楷體" w:hAnsi="標楷體"/>
                <w:color w:val="000000" w:themeColor="text1"/>
                <w:kern w:val="0"/>
              </w:rPr>
            </w:pPr>
            <w:r w:rsidRPr="003E1233">
              <w:rPr>
                <w:rFonts w:eastAsia="標楷體" w:hAnsi="標楷體"/>
                <w:color w:val="000000" w:themeColor="text1"/>
              </w:rPr>
              <w:t xml:space="preserve">Article </w:t>
            </w:r>
            <w:r w:rsidRPr="003E1233">
              <w:rPr>
                <w:rFonts w:eastAsia="標楷體" w:hAnsi="標楷體"/>
                <w:color w:val="000000" w:themeColor="text1"/>
                <w:u w:val="single"/>
              </w:rPr>
              <w:t>4</w:t>
            </w:r>
          </w:p>
        </w:tc>
        <w:tc>
          <w:tcPr>
            <w:tcW w:w="9072" w:type="dxa"/>
          </w:tcPr>
          <w:p w14:paraId="56180CE7" w14:textId="2988467E" w:rsidR="005F396C" w:rsidRPr="003E1233" w:rsidRDefault="005F396C" w:rsidP="00BC4B1D">
            <w:pPr>
              <w:spacing w:line="400" w:lineRule="exact"/>
              <w:jc w:val="both"/>
              <w:rPr>
                <w:rFonts w:eastAsia="標楷體" w:hAnsi="標楷體"/>
                <w:color w:val="000000" w:themeColor="text1"/>
                <w:kern w:val="0"/>
              </w:rPr>
            </w:pPr>
            <w:r w:rsidRPr="003E1233">
              <w:rPr>
                <w:rFonts w:eastAsia="標楷體" w:hAnsi="標楷體"/>
                <w:color w:val="000000" w:themeColor="text1"/>
              </w:rPr>
              <w:t xml:space="preserve">To prevent campus </w:t>
            </w:r>
            <w:r w:rsidR="00FD6095" w:rsidRPr="00D7033E">
              <w:rPr>
                <w:color w:val="000000" w:themeColor="text1"/>
                <w:u w:val="single"/>
              </w:rPr>
              <w:t>gender</w:t>
            </w:r>
            <w:r w:rsidR="00FD6095">
              <w:rPr>
                <w:color w:val="000000" w:themeColor="text1"/>
                <w:u w:val="single"/>
              </w:rPr>
              <w:t>-related</w:t>
            </w:r>
            <w:r w:rsidR="00FD6095" w:rsidRPr="00D7033E">
              <w:rPr>
                <w:color w:val="000000" w:themeColor="text1"/>
                <w:u w:val="single"/>
              </w:rPr>
              <w:t xml:space="preserve"> incident</w:t>
            </w:r>
            <w:r w:rsidR="00FD6095">
              <w:rPr>
                <w:color w:val="000000" w:themeColor="text1"/>
                <w:u w:val="single"/>
              </w:rPr>
              <w:t>s</w:t>
            </w:r>
            <w:r w:rsidRPr="003E1233">
              <w:rPr>
                <w:rFonts w:eastAsia="標楷體" w:hAnsi="標楷體"/>
                <w:color w:val="000000" w:themeColor="text1"/>
              </w:rPr>
              <w:t xml:space="preserve">, </w:t>
            </w:r>
            <w:r w:rsidR="006352EE" w:rsidRPr="003E1233">
              <w:rPr>
                <w:rFonts w:eastAsia="標楷體" w:hAnsi="標楷體"/>
                <w:color w:val="000000" w:themeColor="text1"/>
              </w:rPr>
              <w:t>the school</w:t>
            </w:r>
            <w:r w:rsidRPr="003E1233">
              <w:rPr>
                <w:rFonts w:eastAsia="標楷體" w:hAnsi="標楷體"/>
                <w:color w:val="000000" w:themeColor="text1"/>
              </w:rPr>
              <w:t xml:space="preserve"> shall take the following measures to </w:t>
            </w:r>
            <w:r w:rsidRPr="003E1233">
              <w:rPr>
                <w:rFonts w:eastAsia="標楷體" w:hAnsi="標楷體"/>
                <w:color w:val="000000" w:themeColor="text1"/>
              </w:rPr>
              <w:lastRenderedPageBreak/>
              <w:t xml:space="preserve">improve </w:t>
            </w:r>
            <w:r w:rsidR="002435D2" w:rsidRPr="003E1233">
              <w:rPr>
                <w:rFonts w:eastAsia="標楷體" w:hAnsi="標楷體"/>
                <w:color w:val="000000" w:themeColor="text1"/>
              </w:rPr>
              <w:t xml:space="preserve">safety in high-risk areas on </w:t>
            </w:r>
            <w:r w:rsidRPr="003E1233">
              <w:rPr>
                <w:rFonts w:eastAsia="標楷體" w:hAnsi="標楷體"/>
                <w:color w:val="000000" w:themeColor="text1"/>
              </w:rPr>
              <w:t>campus:</w:t>
            </w:r>
          </w:p>
        </w:tc>
      </w:tr>
      <w:tr w:rsidR="00216404" w:rsidRPr="003E1233" w14:paraId="2800C9E1" w14:textId="77777777" w:rsidTr="005339FE">
        <w:trPr>
          <w:trHeight w:val="734"/>
        </w:trPr>
        <w:tc>
          <w:tcPr>
            <w:tcW w:w="1276" w:type="dxa"/>
          </w:tcPr>
          <w:p w14:paraId="4F6A4E7C" w14:textId="77777777" w:rsidR="00216404" w:rsidRPr="003E1233" w:rsidRDefault="00216404" w:rsidP="00CD44E2">
            <w:pPr>
              <w:widowControl/>
              <w:spacing w:line="400" w:lineRule="exact"/>
              <w:jc w:val="both"/>
              <w:rPr>
                <w:rFonts w:eastAsia="標楷體" w:hAnsi="標楷體"/>
                <w:color w:val="000000" w:themeColor="text1"/>
                <w:kern w:val="0"/>
              </w:rPr>
            </w:pPr>
          </w:p>
        </w:tc>
        <w:tc>
          <w:tcPr>
            <w:tcW w:w="9072" w:type="dxa"/>
          </w:tcPr>
          <w:p w14:paraId="3C51C509" w14:textId="79A685E9" w:rsidR="00216404" w:rsidRPr="003E1233" w:rsidRDefault="00216404" w:rsidP="00BC4B1D">
            <w:pPr>
              <w:adjustRightInd w:val="0"/>
              <w:snapToGrid w:val="0"/>
              <w:ind w:left="314" w:hangingChars="131" w:hanging="314"/>
              <w:jc w:val="both"/>
              <w:rPr>
                <w:rFonts w:eastAsia="標楷體" w:hAnsi="標楷體"/>
                <w:color w:val="000000" w:themeColor="text1"/>
              </w:rPr>
            </w:pPr>
            <w:r w:rsidRPr="003E1233">
              <w:rPr>
                <w:rFonts w:hint="eastAsia"/>
                <w:color w:val="000000" w:themeColor="text1"/>
              </w:rPr>
              <w:t>1</w:t>
            </w:r>
            <w:r w:rsidRPr="003E1233">
              <w:rPr>
                <w:color w:val="000000" w:themeColor="text1"/>
              </w:rPr>
              <w:t>. Regularly review campus space and facility planning and use in terms of spatial configur</w:t>
            </w:r>
            <w:r w:rsidR="00BC4B1D" w:rsidRPr="003E1233">
              <w:rPr>
                <w:color w:val="000000" w:themeColor="text1"/>
              </w:rPr>
              <w:t>ation, management and security,</w:t>
            </w:r>
            <w:r w:rsidR="00BC4B1D" w:rsidRPr="003E1233">
              <w:rPr>
                <w:rFonts w:hint="eastAsia"/>
                <w:color w:val="000000" w:themeColor="text1"/>
              </w:rPr>
              <w:t xml:space="preserve"> </w:t>
            </w:r>
            <w:r w:rsidR="009F35D8" w:rsidRPr="003E1233">
              <w:rPr>
                <w:color w:val="000000" w:themeColor="text1"/>
              </w:rPr>
              <w:t xml:space="preserve">signage </w:t>
            </w:r>
            <w:r w:rsidRPr="003E1233">
              <w:rPr>
                <w:color w:val="000000" w:themeColor="text1"/>
              </w:rPr>
              <w:t>systems, emergency systems, safe routes, lighting, spatial permeability, and other spatial safety elements. Review the overall safety of the campus.</w:t>
            </w:r>
          </w:p>
        </w:tc>
      </w:tr>
      <w:tr w:rsidR="00216404" w:rsidRPr="003E1233" w14:paraId="6B06BADF" w14:textId="77777777" w:rsidTr="005339FE">
        <w:trPr>
          <w:trHeight w:val="396"/>
        </w:trPr>
        <w:tc>
          <w:tcPr>
            <w:tcW w:w="1276" w:type="dxa"/>
          </w:tcPr>
          <w:p w14:paraId="47BC74F8" w14:textId="77777777" w:rsidR="00216404" w:rsidRPr="003E1233" w:rsidRDefault="00216404" w:rsidP="00CD44E2">
            <w:pPr>
              <w:widowControl/>
              <w:spacing w:line="400" w:lineRule="exact"/>
              <w:jc w:val="both"/>
              <w:rPr>
                <w:rFonts w:eastAsia="標楷體" w:hAnsi="標楷體"/>
                <w:color w:val="000000" w:themeColor="text1"/>
                <w:kern w:val="0"/>
              </w:rPr>
            </w:pPr>
          </w:p>
        </w:tc>
        <w:tc>
          <w:tcPr>
            <w:tcW w:w="9072" w:type="dxa"/>
          </w:tcPr>
          <w:p w14:paraId="23E032B9" w14:textId="06BBA208" w:rsidR="00216404" w:rsidRPr="003E1233" w:rsidRDefault="00216404" w:rsidP="00FD6095">
            <w:pPr>
              <w:adjustRightInd w:val="0"/>
              <w:snapToGrid w:val="0"/>
              <w:ind w:left="314" w:hangingChars="131" w:hanging="314"/>
              <w:jc w:val="both"/>
              <w:rPr>
                <w:color w:val="000000" w:themeColor="text1"/>
              </w:rPr>
            </w:pPr>
            <w:r w:rsidRPr="003E1233">
              <w:rPr>
                <w:color w:val="000000" w:themeColor="text1"/>
              </w:rPr>
              <w:t xml:space="preserve">2. Record spaces within the campus where </w:t>
            </w:r>
            <w:r w:rsidR="00FD6095" w:rsidRPr="00D7033E">
              <w:rPr>
                <w:color w:val="000000" w:themeColor="text1"/>
                <w:u w:val="single"/>
              </w:rPr>
              <w:t>gender</w:t>
            </w:r>
            <w:r w:rsidR="00FD6095">
              <w:rPr>
                <w:color w:val="000000" w:themeColor="text1"/>
                <w:u w:val="single"/>
              </w:rPr>
              <w:t>-related</w:t>
            </w:r>
            <w:r w:rsidR="00FD6095" w:rsidRPr="00D7033E">
              <w:rPr>
                <w:color w:val="000000" w:themeColor="text1"/>
                <w:u w:val="single"/>
              </w:rPr>
              <w:t xml:space="preserve"> incident</w:t>
            </w:r>
            <w:r w:rsidR="00FD6095">
              <w:rPr>
                <w:color w:val="000000" w:themeColor="text1"/>
                <w:u w:val="single"/>
              </w:rPr>
              <w:t>s</w:t>
            </w:r>
            <w:r w:rsidRPr="003E1233">
              <w:rPr>
                <w:color w:val="000000" w:themeColor="text1"/>
              </w:rPr>
              <w:t xml:space="preserve"> have occurred and, if necessary, create a campus </w:t>
            </w:r>
            <w:r w:rsidR="00FD6095">
              <w:rPr>
                <w:color w:val="000000" w:themeColor="text1"/>
              </w:rPr>
              <w:t xml:space="preserve">safety </w:t>
            </w:r>
            <w:r w:rsidRPr="003E1233">
              <w:rPr>
                <w:color w:val="000000" w:themeColor="text1"/>
              </w:rPr>
              <w:t>map.</w:t>
            </w:r>
          </w:p>
        </w:tc>
      </w:tr>
      <w:tr w:rsidR="00216404" w:rsidRPr="003E1233" w14:paraId="78E4A182" w14:textId="77777777" w:rsidTr="005339FE">
        <w:trPr>
          <w:trHeight w:val="734"/>
        </w:trPr>
        <w:tc>
          <w:tcPr>
            <w:tcW w:w="1276" w:type="dxa"/>
          </w:tcPr>
          <w:p w14:paraId="2C755D8F" w14:textId="77777777" w:rsidR="00216404" w:rsidRPr="003E1233" w:rsidRDefault="00216404" w:rsidP="00CD44E2">
            <w:pPr>
              <w:widowControl/>
              <w:spacing w:line="400" w:lineRule="exact"/>
              <w:jc w:val="both"/>
              <w:rPr>
                <w:rFonts w:eastAsia="標楷體" w:hAnsi="標楷體"/>
                <w:color w:val="000000" w:themeColor="text1"/>
                <w:kern w:val="0"/>
              </w:rPr>
            </w:pPr>
          </w:p>
        </w:tc>
        <w:tc>
          <w:tcPr>
            <w:tcW w:w="9072" w:type="dxa"/>
          </w:tcPr>
          <w:p w14:paraId="2D92EEEC" w14:textId="77777777" w:rsidR="00216404" w:rsidRPr="003E1233" w:rsidRDefault="00216404" w:rsidP="00216404">
            <w:pPr>
              <w:adjustRightInd w:val="0"/>
              <w:snapToGrid w:val="0"/>
              <w:jc w:val="both"/>
              <w:rPr>
                <w:rFonts w:eastAsia="標楷體" w:hAnsi="標楷體"/>
                <w:color w:val="000000" w:themeColor="text1"/>
              </w:rPr>
            </w:pPr>
            <w:r w:rsidRPr="003E1233">
              <w:rPr>
                <w:color w:val="000000" w:themeColor="text1"/>
              </w:rPr>
              <w:t>The review of campus space and facility planning mentioned in the first item shall consider the special needs of students' physical and mental functions or language and cultural differences, providing safety planning and explanatory methods that meet their needs. The scope shall include dormitories, bathrooms, school buses, and other areas within the campus.</w:t>
            </w:r>
          </w:p>
        </w:tc>
      </w:tr>
      <w:tr w:rsidR="00216404" w:rsidRPr="003E1233" w14:paraId="3A6EBA4E" w14:textId="77777777" w:rsidTr="005339FE">
        <w:trPr>
          <w:trHeight w:val="143"/>
        </w:trPr>
        <w:tc>
          <w:tcPr>
            <w:tcW w:w="1276" w:type="dxa"/>
          </w:tcPr>
          <w:p w14:paraId="5BDE0010" w14:textId="77777777" w:rsidR="00216404" w:rsidRPr="003E1233" w:rsidRDefault="00216404" w:rsidP="00CD44E2">
            <w:pPr>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5</w:t>
            </w:r>
          </w:p>
        </w:tc>
        <w:tc>
          <w:tcPr>
            <w:tcW w:w="9072" w:type="dxa"/>
          </w:tcPr>
          <w:p w14:paraId="6EB54040" w14:textId="77777777" w:rsidR="00216404" w:rsidRPr="003E1233" w:rsidRDefault="00216404" w:rsidP="00216404">
            <w:pPr>
              <w:adjustRightInd w:val="0"/>
              <w:snapToGrid w:val="0"/>
              <w:jc w:val="both"/>
              <w:rPr>
                <w:rFonts w:eastAsia="標楷體" w:hAnsi="標楷體"/>
                <w:color w:val="000000" w:themeColor="text1"/>
              </w:rPr>
            </w:pPr>
            <w:r w:rsidRPr="003E1233">
              <w:rPr>
                <w:color w:val="000000" w:themeColor="text1"/>
              </w:rPr>
              <w:t>The university shall hold regular campus space safety inspection and explanation meetings, inviting professional spatial designers, faculty, staff, students, and other campus users to participate.</w:t>
            </w:r>
          </w:p>
        </w:tc>
      </w:tr>
      <w:tr w:rsidR="00216404" w:rsidRPr="003E1233" w14:paraId="006F1D3E" w14:textId="77777777" w:rsidTr="00315202">
        <w:trPr>
          <w:trHeight w:val="143"/>
        </w:trPr>
        <w:tc>
          <w:tcPr>
            <w:tcW w:w="1276" w:type="dxa"/>
          </w:tcPr>
          <w:p w14:paraId="4AEB7F79" w14:textId="77777777" w:rsidR="00216404" w:rsidRPr="003E1233" w:rsidRDefault="00216404" w:rsidP="00CD44E2">
            <w:pPr>
              <w:spacing w:line="400" w:lineRule="exact"/>
              <w:jc w:val="both"/>
              <w:rPr>
                <w:rFonts w:eastAsia="標楷體" w:hAnsi="標楷體"/>
                <w:color w:val="000000" w:themeColor="text1"/>
              </w:rPr>
            </w:pPr>
          </w:p>
        </w:tc>
        <w:tc>
          <w:tcPr>
            <w:tcW w:w="9072" w:type="dxa"/>
          </w:tcPr>
          <w:p w14:paraId="47862610" w14:textId="70858599" w:rsidR="00216404" w:rsidRPr="003E1233" w:rsidRDefault="00216404" w:rsidP="00BC4B1D">
            <w:pPr>
              <w:adjustRightInd w:val="0"/>
              <w:snapToGrid w:val="0"/>
              <w:jc w:val="both"/>
              <w:rPr>
                <w:rFonts w:eastAsia="標楷體" w:hAnsi="標楷體"/>
                <w:color w:val="000000" w:themeColor="text1"/>
                <w:u w:val="single"/>
              </w:rPr>
            </w:pPr>
            <w:r w:rsidRPr="003E1233">
              <w:rPr>
                <w:color w:val="000000" w:themeColor="text1"/>
                <w:u w:val="single"/>
              </w:rPr>
              <w:t xml:space="preserve">The above-mentioned inspection and explanation meetings may be conducted electronically, and the results of the inspection and relevant records shall be announced publicly. The progress of improving campus hazardous spaces shall be listed as one of the work report items for the Gender </w:t>
            </w:r>
            <w:r w:rsidR="00334E4F" w:rsidRPr="003E1233">
              <w:rPr>
                <w:color w:val="000000" w:themeColor="text1"/>
                <w:u w:val="single"/>
              </w:rPr>
              <w:t xml:space="preserve">Equity </w:t>
            </w:r>
            <w:r w:rsidRPr="003E1233">
              <w:rPr>
                <w:color w:val="000000" w:themeColor="text1"/>
                <w:u w:val="single"/>
              </w:rPr>
              <w:t>Committee each semester.</w:t>
            </w:r>
          </w:p>
        </w:tc>
      </w:tr>
      <w:tr w:rsidR="00216404" w:rsidRPr="003E1233" w14:paraId="3E436E01" w14:textId="77777777" w:rsidTr="00315202">
        <w:trPr>
          <w:trHeight w:val="143"/>
        </w:trPr>
        <w:tc>
          <w:tcPr>
            <w:tcW w:w="10348" w:type="dxa"/>
            <w:gridSpan w:val="2"/>
          </w:tcPr>
          <w:p w14:paraId="5DA92D80" w14:textId="2CC4ACD9" w:rsidR="00216404" w:rsidRPr="003E1233" w:rsidRDefault="00216404" w:rsidP="00CD44E2">
            <w:pPr>
              <w:spacing w:line="400" w:lineRule="exact"/>
              <w:jc w:val="both"/>
              <w:rPr>
                <w:rFonts w:eastAsia="標楷體" w:hAnsi="標楷體"/>
                <w:color w:val="000000" w:themeColor="text1"/>
              </w:rPr>
            </w:pPr>
            <w:r w:rsidRPr="003E1233">
              <w:rPr>
                <w:rFonts w:eastAsia="標楷體" w:hAnsi="標楷體"/>
                <w:color w:val="000000" w:themeColor="text1"/>
              </w:rPr>
              <w:t>Chapter 3: Precautions for</w:t>
            </w:r>
            <w:r w:rsidR="0063718E">
              <w:rPr>
                <w:rFonts w:eastAsia="標楷體" w:hAnsi="標楷體"/>
                <w:color w:val="000000" w:themeColor="text1"/>
              </w:rPr>
              <w:t xml:space="preserve"> Internal and External Teaching, </w:t>
            </w:r>
            <w:r w:rsidR="0063718E" w:rsidRPr="0063718E">
              <w:rPr>
                <w:rFonts w:eastAsia="標楷體" w:hAnsi="標楷體"/>
                <w:color w:val="000000" w:themeColor="text1"/>
              </w:rPr>
              <w:t xml:space="preserve">in Activities </w:t>
            </w:r>
            <w:r w:rsidRPr="003E1233">
              <w:rPr>
                <w:rFonts w:eastAsia="標楷體" w:hAnsi="標楷體"/>
                <w:color w:val="000000" w:themeColor="text1"/>
              </w:rPr>
              <w:t>and Interpersonal Interactions</w:t>
            </w:r>
          </w:p>
        </w:tc>
      </w:tr>
      <w:tr w:rsidR="00216404" w:rsidRPr="003E1233" w14:paraId="266413EC" w14:textId="77777777" w:rsidTr="00315202">
        <w:trPr>
          <w:trHeight w:val="143"/>
        </w:trPr>
        <w:tc>
          <w:tcPr>
            <w:tcW w:w="1276" w:type="dxa"/>
          </w:tcPr>
          <w:p w14:paraId="700EF515" w14:textId="77777777" w:rsidR="00216404" w:rsidRPr="003E1233" w:rsidRDefault="00216404"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6</w:t>
            </w:r>
          </w:p>
        </w:tc>
        <w:tc>
          <w:tcPr>
            <w:tcW w:w="9072" w:type="dxa"/>
          </w:tcPr>
          <w:p w14:paraId="08DD21BD" w14:textId="66507D13" w:rsidR="00216404" w:rsidRPr="003E1233" w:rsidRDefault="008E56C0" w:rsidP="00216404">
            <w:pPr>
              <w:adjustRightInd w:val="0"/>
              <w:snapToGrid w:val="0"/>
              <w:jc w:val="both"/>
              <w:rPr>
                <w:rFonts w:eastAsia="標楷體" w:hAnsi="標楷體"/>
                <w:color w:val="000000" w:themeColor="text1"/>
              </w:rPr>
            </w:pPr>
            <w:r w:rsidRPr="0063718E">
              <w:rPr>
                <w:color w:val="000000" w:themeColor="text1"/>
                <w:u w:val="single"/>
              </w:rPr>
              <w:t>The president</w:t>
            </w:r>
            <w:r>
              <w:rPr>
                <w:color w:val="000000" w:themeColor="text1"/>
                <w:u w:val="single"/>
              </w:rPr>
              <w:t>,</w:t>
            </w:r>
            <w:r w:rsidRPr="003E1233">
              <w:rPr>
                <w:color w:val="000000" w:themeColor="text1"/>
              </w:rPr>
              <w:t xml:space="preserve"> </w:t>
            </w:r>
            <w:r>
              <w:rPr>
                <w:color w:val="000000" w:themeColor="text1"/>
              </w:rPr>
              <w:t>f</w:t>
            </w:r>
            <w:r w:rsidR="00216404" w:rsidRPr="003E1233">
              <w:rPr>
                <w:color w:val="000000" w:themeColor="text1"/>
              </w:rPr>
              <w:t xml:space="preserve">aculty, staff, and students of </w:t>
            </w:r>
            <w:r w:rsidR="006352EE" w:rsidRPr="003E1233">
              <w:rPr>
                <w:color w:val="000000" w:themeColor="text1"/>
              </w:rPr>
              <w:t>the school</w:t>
            </w:r>
            <w:r w:rsidR="00216404" w:rsidRPr="003E1233">
              <w:rPr>
                <w:color w:val="000000" w:themeColor="text1"/>
              </w:rPr>
              <w:t xml:space="preserve"> sho</w:t>
            </w:r>
            <w:r>
              <w:rPr>
                <w:color w:val="000000" w:themeColor="text1"/>
              </w:rPr>
              <w:t>uld respect gender diversity</w:t>
            </w:r>
            <w:r w:rsidR="00216404" w:rsidRPr="003E1233">
              <w:rPr>
                <w:color w:val="000000" w:themeColor="text1"/>
              </w:rPr>
              <w:t xml:space="preserve"> </w:t>
            </w:r>
            <w:r w:rsidRPr="008E56C0">
              <w:rPr>
                <w:color w:val="000000" w:themeColor="text1"/>
              </w:rPr>
              <w:t>and eliminate gender discrimination</w:t>
            </w:r>
            <w:r w:rsidR="00216404" w:rsidRPr="003E1233">
              <w:rPr>
                <w:color w:val="000000" w:themeColor="text1"/>
              </w:rPr>
              <w:t xml:space="preserve"> in interpersonal interactions during internal and external teaching activities and when performing duties.</w:t>
            </w:r>
          </w:p>
        </w:tc>
      </w:tr>
      <w:tr w:rsidR="00216404" w:rsidRPr="003E1233" w14:paraId="657AE943" w14:textId="77777777" w:rsidTr="00315202">
        <w:trPr>
          <w:trHeight w:val="143"/>
        </w:trPr>
        <w:tc>
          <w:tcPr>
            <w:tcW w:w="1276" w:type="dxa"/>
          </w:tcPr>
          <w:p w14:paraId="3FDA65ED" w14:textId="77777777" w:rsidR="00216404" w:rsidRPr="003E1233" w:rsidRDefault="00216404" w:rsidP="00CD44E2">
            <w:pPr>
              <w:spacing w:line="400" w:lineRule="exact"/>
              <w:jc w:val="both"/>
              <w:rPr>
                <w:rFonts w:eastAsia="標楷體"/>
                <w:color w:val="000000" w:themeColor="text1"/>
              </w:rPr>
            </w:pPr>
            <w:r w:rsidRPr="003E1233">
              <w:rPr>
                <w:color w:val="000000" w:themeColor="text1"/>
              </w:rPr>
              <w:t xml:space="preserve">Article </w:t>
            </w:r>
            <w:r w:rsidRPr="003E1233">
              <w:rPr>
                <w:color w:val="000000" w:themeColor="text1"/>
                <w:u w:val="single"/>
              </w:rPr>
              <w:t>7</w:t>
            </w:r>
          </w:p>
        </w:tc>
        <w:tc>
          <w:tcPr>
            <w:tcW w:w="9072" w:type="dxa"/>
          </w:tcPr>
          <w:p w14:paraId="72657AFE" w14:textId="77777777" w:rsidR="00135898" w:rsidRPr="00135898" w:rsidRDefault="00135898" w:rsidP="00135898">
            <w:pPr>
              <w:adjustRightInd w:val="0"/>
              <w:snapToGrid w:val="0"/>
              <w:jc w:val="both"/>
              <w:rPr>
                <w:color w:val="000000" w:themeColor="text1"/>
              </w:rPr>
            </w:pPr>
            <w:r w:rsidRPr="00135898">
              <w:rPr>
                <w:color w:val="000000" w:themeColor="text1"/>
              </w:rPr>
              <w:t>When any student experiences sexual harassment while undertaking an internship off campus, the matter shall be handled in accordance with the provisions of Paragraph 5 of Article 2 of the Gender Equality in Employment Act. If one of the parties involved in the incident is an instructor of internship students at the internship site, the provisions of the Act shall also apply.</w:t>
            </w:r>
          </w:p>
          <w:p w14:paraId="3A2C6147" w14:textId="77777777" w:rsidR="00135898" w:rsidRPr="00135898" w:rsidRDefault="00135898" w:rsidP="00135898">
            <w:pPr>
              <w:adjustRightInd w:val="0"/>
              <w:snapToGrid w:val="0"/>
              <w:jc w:val="both"/>
              <w:rPr>
                <w:color w:val="000000" w:themeColor="text1"/>
              </w:rPr>
            </w:pPr>
            <w:r w:rsidRPr="00135898">
              <w:rPr>
                <w:color w:val="000000" w:themeColor="text1"/>
              </w:rPr>
              <w:t>The term "instructor of internship students at the internship site" in the preceding paragraph refers to any individual who teaches or provides students with professional knowledge and skills, and/or offers practical training, and instructs students receiving practical operations training.</w:t>
            </w:r>
          </w:p>
          <w:p w14:paraId="539CB623" w14:textId="77777777" w:rsidR="00135898" w:rsidRPr="00135898" w:rsidRDefault="00135898" w:rsidP="00135898">
            <w:pPr>
              <w:adjustRightInd w:val="0"/>
              <w:snapToGrid w:val="0"/>
              <w:jc w:val="both"/>
              <w:rPr>
                <w:color w:val="000000" w:themeColor="text1"/>
              </w:rPr>
            </w:pPr>
            <w:r w:rsidRPr="00135898">
              <w:rPr>
                <w:color w:val="000000" w:themeColor="text1"/>
              </w:rPr>
              <w:t>If an educational institution becomes aware that a student doing an internship has been a victim of sexual assault, sexual harassment, or sexual bullying, and the matter does not fall within the scope of the Act, it may handle the matter in accordance with the provisions of Paragraph 3 of Article 25 of the Act.</w:t>
            </w:r>
          </w:p>
          <w:p w14:paraId="38851B73" w14:textId="3E043249" w:rsidR="00216404" w:rsidRPr="003E1233" w:rsidRDefault="00135898" w:rsidP="00135898">
            <w:pPr>
              <w:adjustRightInd w:val="0"/>
              <w:snapToGrid w:val="0"/>
              <w:jc w:val="both"/>
              <w:rPr>
                <w:color w:val="000000" w:themeColor="text1"/>
              </w:rPr>
            </w:pPr>
            <w:r w:rsidRPr="00135898">
              <w:rPr>
                <w:color w:val="000000" w:themeColor="text1"/>
              </w:rPr>
              <w:t>When an educational institution becomes aware that a student doing an internship has been a victim of a gender-related incident, it shall take immediate and effective corrective and remedial measures.</w:t>
            </w:r>
          </w:p>
        </w:tc>
      </w:tr>
      <w:tr w:rsidR="00216404" w:rsidRPr="003E1233" w14:paraId="3CBB82E7" w14:textId="77777777" w:rsidTr="00315202">
        <w:trPr>
          <w:trHeight w:val="143"/>
        </w:trPr>
        <w:tc>
          <w:tcPr>
            <w:tcW w:w="10348" w:type="dxa"/>
            <w:gridSpan w:val="2"/>
          </w:tcPr>
          <w:p w14:paraId="2D8404DE" w14:textId="05179446" w:rsidR="00216404" w:rsidRPr="003E1233" w:rsidRDefault="008A735E" w:rsidP="0090366D">
            <w:pPr>
              <w:adjustRightInd w:val="0"/>
              <w:snapToGrid w:val="0"/>
              <w:ind w:left="1310" w:hangingChars="546" w:hanging="1310"/>
              <w:jc w:val="both"/>
              <w:rPr>
                <w:rFonts w:eastAsia="標楷體" w:hAnsi="標楷體"/>
                <w:color w:val="000000" w:themeColor="text1"/>
              </w:rPr>
            </w:pPr>
            <w:r>
              <w:rPr>
                <w:color w:val="000000" w:themeColor="text1"/>
              </w:rPr>
              <w:t xml:space="preserve">Chapter </w:t>
            </w:r>
            <w:r w:rsidR="00216404" w:rsidRPr="003E1233">
              <w:rPr>
                <w:color w:val="000000" w:themeColor="text1"/>
              </w:rPr>
              <w:t xml:space="preserve">4: </w:t>
            </w:r>
            <w:r w:rsidR="0090366D" w:rsidRPr="0090366D">
              <w:rPr>
                <w:color w:val="000000" w:themeColor="text1"/>
              </w:rPr>
              <w:t>Professional Eth</w:t>
            </w:r>
            <w:r w:rsidR="0090366D">
              <w:rPr>
                <w:color w:val="000000" w:themeColor="text1"/>
              </w:rPr>
              <w:t xml:space="preserve">ics Regarding Sex and Gender for </w:t>
            </w:r>
            <w:r w:rsidR="0090366D" w:rsidRPr="0090366D">
              <w:rPr>
                <w:color w:val="000000" w:themeColor="text1"/>
              </w:rPr>
              <w:t>Presidents, Faculty, Staff, and Other Employees and Associated Recusal and Reporting</w:t>
            </w:r>
          </w:p>
        </w:tc>
      </w:tr>
      <w:tr w:rsidR="00216404" w:rsidRPr="003E1233" w14:paraId="567B9459" w14:textId="77777777" w:rsidTr="00315202">
        <w:trPr>
          <w:trHeight w:val="143"/>
        </w:trPr>
        <w:tc>
          <w:tcPr>
            <w:tcW w:w="1276" w:type="dxa"/>
          </w:tcPr>
          <w:p w14:paraId="10D84081" w14:textId="36674E67" w:rsidR="00216404" w:rsidRPr="003E1233" w:rsidRDefault="0086630A"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00135898">
              <w:rPr>
                <w:rFonts w:eastAsia="標楷體" w:hAnsi="標楷體"/>
                <w:color w:val="000000" w:themeColor="text1"/>
                <w:u w:val="single"/>
              </w:rPr>
              <w:t>8</w:t>
            </w:r>
          </w:p>
        </w:tc>
        <w:tc>
          <w:tcPr>
            <w:tcW w:w="9072" w:type="dxa"/>
          </w:tcPr>
          <w:p w14:paraId="38326D9F" w14:textId="25E69AA2" w:rsidR="0090366D" w:rsidRPr="0090366D" w:rsidRDefault="0090366D" w:rsidP="0090366D">
            <w:pPr>
              <w:adjustRightInd w:val="0"/>
              <w:snapToGrid w:val="0"/>
              <w:jc w:val="both"/>
              <w:rPr>
                <w:rFonts w:eastAsia="標楷體" w:hAnsi="標楷體"/>
                <w:color w:val="000000" w:themeColor="text1"/>
              </w:rPr>
            </w:pPr>
            <w:r w:rsidRPr="0090366D">
              <w:rPr>
                <w:rFonts w:eastAsia="標楷體" w:hAnsi="標楷體"/>
                <w:color w:val="000000" w:themeColor="text1"/>
              </w:rPr>
              <w:t>In interpersonal interactions related to sex or gender, a president, faculty, staff members, and workers are not permitted to develop a relationship based on sexual behavior or emotions with any student who is a minor, thereby violating professional ethics.</w:t>
            </w:r>
          </w:p>
          <w:p w14:paraId="01A44076" w14:textId="1EAA6E92" w:rsidR="0090366D" w:rsidRPr="0090366D" w:rsidRDefault="0090366D" w:rsidP="0090366D">
            <w:pPr>
              <w:adjustRightInd w:val="0"/>
              <w:snapToGrid w:val="0"/>
              <w:jc w:val="both"/>
              <w:rPr>
                <w:rFonts w:eastAsia="標楷體" w:hAnsi="標楷體"/>
                <w:color w:val="000000" w:themeColor="text1"/>
              </w:rPr>
            </w:pPr>
            <w:r w:rsidRPr="0090366D">
              <w:rPr>
                <w:rFonts w:eastAsia="標楷體" w:hAnsi="標楷體"/>
                <w:color w:val="000000" w:themeColor="text1"/>
              </w:rPr>
              <w:t>When a president, faculty or other staff member is teaching, instructing, training, evaluating, managing, counseling, or providing a work opportunity to a student and there is an unequal power relationship because of their status, knowledge, age, physical strength, identity, ethnicity, or resources, they are not permitted to develop a relationship based on sexual behavior or emotions with any adult student that violates professional ethics regarding interpersonal interactions related to sex or gender.</w:t>
            </w:r>
          </w:p>
          <w:p w14:paraId="532F3E73" w14:textId="5F97B2C6" w:rsidR="00216404" w:rsidRPr="003E1233" w:rsidRDefault="0090366D" w:rsidP="0090366D">
            <w:pPr>
              <w:adjustRightInd w:val="0"/>
              <w:snapToGrid w:val="0"/>
              <w:jc w:val="both"/>
              <w:rPr>
                <w:rFonts w:eastAsia="標楷體" w:hAnsi="標楷體"/>
                <w:color w:val="000000" w:themeColor="text1"/>
              </w:rPr>
            </w:pPr>
            <w:r w:rsidRPr="0090366D">
              <w:rPr>
                <w:rFonts w:eastAsia="標楷體" w:hAnsi="標楷體"/>
                <w:color w:val="000000" w:themeColor="text1"/>
              </w:rPr>
              <w:t xml:space="preserve">If the president, faculty, other staff members, or employees finds that their relationship with a student raises concerns that it is in violation of the professional ethics referred to in the two preceding paragraphs, they shall recuse themselves from further interaction with the student and report the matter to the </w:t>
            </w:r>
            <w:r>
              <w:rPr>
                <w:rFonts w:eastAsia="標楷體" w:hAnsi="標楷體"/>
                <w:color w:val="000000" w:themeColor="text1"/>
              </w:rPr>
              <w:t xml:space="preserve">school </w:t>
            </w:r>
            <w:r w:rsidRPr="00D63644">
              <w:rPr>
                <w:rFonts w:eastAsia="標楷體" w:hAnsi="標楷體"/>
                <w:color w:val="000000" w:themeColor="text1"/>
                <w:kern w:val="0"/>
              </w:rPr>
              <w:t>gender committee</w:t>
            </w:r>
            <w:r w:rsidRPr="0090366D">
              <w:rPr>
                <w:rFonts w:eastAsia="標楷體" w:hAnsi="標楷體"/>
                <w:color w:val="000000" w:themeColor="text1"/>
              </w:rPr>
              <w:t xml:space="preserve"> or </w:t>
            </w:r>
            <w:r>
              <w:rPr>
                <w:rFonts w:eastAsia="標楷體" w:hAnsi="標楷體"/>
                <w:color w:val="000000" w:themeColor="text1"/>
              </w:rPr>
              <w:t>Ministry of Education</w:t>
            </w:r>
            <w:r w:rsidRPr="0090366D">
              <w:rPr>
                <w:rFonts w:eastAsia="標楷體" w:hAnsi="標楷體"/>
                <w:color w:val="000000" w:themeColor="text1"/>
              </w:rPr>
              <w:t xml:space="preserve"> to handle.</w:t>
            </w:r>
          </w:p>
        </w:tc>
      </w:tr>
      <w:tr w:rsidR="003E1233" w:rsidRPr="003E1233" w14:paraId="4B264879" w14:textId="77777777" w:rsidTr="00315202">
        <w:trPr>
          <w:trHeight w:val="143"/>
        </w:trPr>
        <w:tc>
          <w:tcPr>
            <w:tcW w:w="1276" w:type="dxa"/>
          </w:tcPr>
          <w:p w14:paraId="0BA46A8E" w14:textId="77777777" w:rsidR="00216404" w:rsidRDefault="00EC68A6" w:rsidP="00CD44E2">
            <w:pPr>
              <w:widowControl/>
              <w:spacing w:line="400" w:lineRule="exact"/>
              <w:jc w:val="both"/>
              <w:rPr>
                <w:rFonts w:eastAsia="標楷體" w:hAnsi="標楷體"/>
                <w:color w:val="000000" w:themeColor="text1"/>
                <w:u w:val="single"/>
              </w:rPr>
            </w:pPr>
            <w:r w:rsidRPr="003E1233">
              <w:rPr>
                <w:rFonts w:eastAsia="標楷體" w:hAnsi="標楷體"/>
                <w:color w:val="000000" w:themeColor="text1"/>
              </w:rPr>
              <w:lastRenderedPageBreak/>
              <w:t xml:space="preserve">Article </w:t>
            </w:r>
            <w:r w:rsidR="0008001F">
              <w:rPr>
                <w:rFonts w:eastAsia="標楷體" w:hAnsi="標楷體"/>
                <w:color w:val="000000" w:themeColor="text1"/>
                <w:u w:val="single"/>
              </w:rPr>
              <w:t>9</w:t>
            </w:r>
          </w:p>
          <w:p w14:paraId="4A2866E5" w14:textId="77777777" w:rsidR="00AE15BA" w:rsidRDefault="00AE15BA" w:rsidP="00CD44E2">
            <w:pPr>
              <w:widowControl/>
              <w:spacing w:line="400" w:lineRule="exact"/>
              <w:jc w:val="both"/>
              <w:rPr>
                <w:rFonts w:eastAsia="標楷體" w:hAnsi="標楷體"/>
                <w:color w:val="000000" w:themeColor="text1"/>
                <w:u w:val="single"/>
              </w:rPr>
            </w:pPr>
          </w:p>
          <w:p w14:paraId="223771C1" w14:textId="77777777" w:rsidR="00AE15BA" w:rsidRDefault="00AE15BA" w:rsidP="00CD44E2">
            <w:pPr>
              <w:widowControl/>
              <w:spacing w:line="400" w:lineRule="exact"/>
              <w:jc w:val="both"/>
              <w:rPr>
                <w:rFonts w:eastAsia="標楷體" w:hAnsi="標楷體"/>
                <w:color w:val="000000" w:themeColor="text1"/>
                <w:u w:val="single"/>
              </w:rPr>
            </w:pPr>
          </w:p>
          <w:p w14:paraId="79E2DBEF" w14:textId="33B0AFFE" w:rsidR="00AE15BA" w:rsidRDefault="00AE15BA" w:rsidP="00CD44E2">
            <w:pPr>
              <w:widowControl/>
              <w:spacing w:line="400" w:lineRule="exact"/>
              <w:jc w:val="both"/>
              <w:rPr>
                <w:color w:val="000000" w:themeColor="text1"/>
              </w:rPr>
            </w:pPr>
            <w:r w:rsidRPr="007124CF">
              <w:rPr>
                <w:rFonts w:hint="eastAsia"/>
                <w:color w:val="000000" w:themeColor="text1"/>
              </w:rPr>
              <w:t>C</w:t>
            </w:r>
            <w:r w:rsidR="008A735E">
              <w:rPr>
                <w:color w:val="000000" w:themeColor="text1"/>
              </w:rPr>
              <w:t xml:space="preserve">hapter </w:t>
            </w:r>
            <w:r w:rsidRPr="007124CF">
              <w:rPr>
                <w:color w:val="000000" w:themeColor="text1"/>
              </w:rPr>
              <w:t>5:</w:t>
            </w:r>
          </w:p>
          <w:p w14:paraId="0267047C" w14:textId="77777777" w:rsidR="00AE15BA" w:rsidRDefault="00AE15BA" w:rsidP="00CD44E2">
            <w:pPr>
              <w:widowControl/>
              <w:spacing w:line="400" w:lineRule="exact"/>
              <w:jc w:val="both"/>
              <w:rPr>
                <w:color w:val="000000" w:themeColor="text1"/>
              </w:rPr>
            </w:pPr>
          </w:p>
          <w:p w14:paraId="77D45EB0" w14:textId="3FD2912E" w:rsidR="00AE15BA" w:rsidRDefault="00AE15BA" w:rsidP="00CD44E2">
            <w:pPr>
              <w:widowControl/>
              <w:spacing w:line="400" w:lineRule="exact"/>
              <w:jc w:val="both"/>
              <w:rPr>
                <w:color w:val="000000" w:themeColor="text1"/>
              </w:rPr>
            </w:pPr>
            <w:r>
              <w:rPr>
                <w:rFonts w:hint="eastAsia"/>
                <w:color w:val="000000" w:themeColor="text1"/>
              </w:rPr>
              <w:t>Ar</w:t>
            </w:r>
            <w:r>
              <w:rPr>
                <w:color w:val="000000" w:themeColor="text1"/>
              </w:rPr>
              <w:t>ticle 10</w:t>
            </w:r>
          </w:p>
          <w:p w14:paraId="6B8F82E1" w14:textId="313119E9" w:rsidR="008A735E" w:rsidRPr="003E1233" w:rsidRDefault="008A735E" w:rsidP="00CD44E2">
            <w:pPr>
              <w:widowControl/>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11</w:t>
            </w:r>
          </w:p>
        </w:tc>
        <w:tc>
          <w:tcPr>
            <w:tcW w:w="9072" w:type="dxa"/>
          </w:tcPr>
          <w:p w14:paraId="03F63A2B" w14:textId="77777777" w:rsidR="00AE15BA" w:rsidRDefault="001F1721" w:rsidP="00AE15BA">
            <w:pPr>
              <w:widowControl/>
              <w:adjustRightInd w:val="0"/>
              <w:snapToGrid w:val="0"/>
              <w:jc w:val="both"/>
              <w:rPr>
                <w:color w:val="000000" w:themeColor="text1"/>
              </w:rPr>
            </w:pPr>
            <w:r w:rsidRPr="001F1721">
              <w:rPr>
                <w:color w:val="000000" w:themeColor="text1"/>
              </w:rPr>
              <w:t>The president, faculty, staff members, workers, and students shall respect other people’s and their own autonomy over their sexuality and their body, avoid making unwanted attempts to persuade another person to have a personal relationship with them, and they are not permitted t</w:t>
            </w:r>
            <w:r w:rsidRPr="00AE15BA">
              <w:rPr>
                <w:color w:val="000000" w:themeColor="text1"/>
              </w:rPr>
              <w:t>o use force or violent means to handle conflicts related to sex or gender.</w:t>
            </w:r>
          </w:p>
          <w:p w14:paraId="0AB13CA1" w14:textId="6F66E4D7" w:rsidR="001F1721" w:rsidRDefault="00AE15BA" w:rsidP="00791744">
            <w:pPr>
              <w:widowControl/>
              <w:adjustRightInd w:val="0"/>
              <w:snapToGrid w:val="0"/>
              <w:jc w:val="both"/>
              <w:rPr>
                <w:color w:val="000000" w:themeColor="text1"/>
              </w:rPr>
            </w:pPr>
            <w:r w:rsidRPr="00AE15BA">
              <w:rPr>
                <w:color w:val="000000" w:themeColor="text1"/>
              </w:rPr>
              <w:t>Campus Gender-Related Incident Handling Mechanisms, Procedures, and Means of Remedy Available</w:t>
            </w:r>
          </w:p>
          <w:p w14:paraId="61C8DE8F" w14:textId="0CF23C25" w:rsidR="00AE15BA" w:rsidRDefault="00AE15BA" w:rsidP="00791744">
            <w:pPr>
              <w:widowControl/>
              <w:adjustRightInd w:val="0"/>
              <w:snapToGrid w:val="0"/>
              <w:jc w:val="both"/>
              <w:rPr>
                <w:color w:val="000000" w:themeColor="text1"/>
              </w:rPr>
            </w:pPr>
            <w:r w:rsidRPr="00AE15BA">
              <w:rPr>
                <w:color w:val="000000" w:themeColor="text1"/>
              </w:rPr>
              <w:t xml:space="preserve">The gender-related incidents on campus defined in the </w:t>
            </w:r>
            <w:r w:rsidR="000457F4">
              <w:rPr>
                <w:color w:val="000000" w:themeColor="text1"/>
              </w:rPr>
              <w:t>Regulation</w:t>
            </w:r>
            <w:r w:rsidRPr="00AE15BA">
              <w:rPr>
                <w:color w:val="000000" w:themeColor="text1"/>
              </w:rPr>
              <w:t xml:space="preserve"> include cases that involve different educational institutions.</w:t>
            </w:r>
          </w:p>
          <w:p w14:paraId="7B9CD863" w14:textId="69435B82" w:rsidR="00216404" w:rsidRPr="003E1233" w:rsidRDefault="00DB20BC" w:rsidP="008E0FD8">
            <w:pPr>
              <w:widowControl/>
              <w:adjustRightInd w:val="0"/>
              <w:snapToGrid w:val="0"/>
              <w:jc w:val="both"/>
              <w:rPr>
                <w:color w:val="000000" w:themeColor="text1"/>
              </w:rPr>
            </w:pPr>
            <w:r>
              <w:rPr>
                <w:color w:val="000000" w:themeColor="text1"/>
              </w:rPr>
              <w:t>Victims,</w:t>
            </w:r>
            <w:r w:rsidR="00EC68A6" w:rsidRPr="003E1233">
              <w:rPr>
                <w:color w:val="000000" w:themeColor="text1"/>
              </w:rPr>
              <w:t xml:space="preserve"> their legal representatives</w:t>
            </w:r>
            <w:r>
              <w:rPr>
                <w:color w:val="000000" w:themeColor="text1"/>
              </w:rPr>
              <w:t xml:space="preserve"> or </w:t>
            </w:r>
            <w:r w:rsidRPr="00DB20BC">
              <w:rPr>
                <w:color w:val="000000" w:themeColor="text1"/>
              </w:rPr>
              <w:t>actual caregiver</w:t>
            </w:r>
            <w:r>
              <w:rPr>
                <w:color w:val="000000" w:themeColor="text1"/>
              </w:rPr>
              <w:t>s</w:t>
            </w:r>
            <w:r w:rsidR="00EC68A6" w:rsidRPr="003E1233">
              <w:rPr>
                <w:color w:val="000000" w:themeColor="text1"/>
              </w:rPr>
              <w:t xml:space="preserve"> (hereinafter referred to as applicants) and </w:t>
            </w:r>
            <w:r w:rsidR="004F4BC2" w:rsidRPr="003E1233">
              <w:rPr>
                <w:color w:val="000000" w:themeColor="text1"/>
              </w:rPr>
              <w:t>complainant</w:t>
            </w:r>
            <w:r w:rsidR="004F4BC2" w:rsidRPr="003E1233">
              <w:rPr>
                <w:rFonts w:hint="eastAsia"/>
                <w:color w:val="000000" w:themeColor="text1"/>
              </w:rPr>
              <w:t xml:space="preserve"> </w:t>
            </w:r>
            <w:r w:rsidR="00EC68A6" w:rsidRPr="003E1233">
              <w:rPr>
                <w:color w:val="000000" w:themeColor="text1"/>
              </w:rPr>
              <w:t xml:space="preserve">of campus </w:t>
            </w:r>
            <w:r>
              <w:rPr>
                <w:color w:val="000000" w:themeColor="text1"/>
              </w:rPr>
              <w:t>gender-related incident</w:t>
            </w:r>
            <w:r w:rsidR="00EC68A6" w:rsidRPr="003E1233">
              <w:rPr>
                <w:color w:val="000000" w:themeColor="text1"/>
              </w:rPr>
              <w:t xml:space="preserve">s may apply for an investigation or report in writing to the school where the </w:t>
            </w:r>
            <w:r w:rsidR="00935712" w:rsidRPr="003E1233">
              <w:rPr>
                <w:color w:val="000000" w:themeColor="text1"/>
              </w:rPr>
              <w:t xml:space="preserve">alleged </w:t>
            </w:r>
            <w:r w:rsidR="00EC68A6" w:rsidRPr="003E1233">
              <w:rPr>
                <w:color w:val="000000" w:themeColor="text1"/>
              </w:rPr>
              <w:t>perpetrator was enrolled at the time of the incident (hereinafter referred to as the incident jurisdiction school). However, if the</w:t>
            </w:r>
            <w:r w:rsidR="00935712" w:rsidRPr="003E1233">
              <w:rPr>
                <w:color w:val="000000" w:themeColor="text1"/>
              </w:rPr>
              <w:t xml:space="preserve"> alleged</w:t>
            </w:r>
            <w:r w:rsidR="00EC68A6" w:rsidRPr="003E1233">
              <w:rPr>
                <w:color w:val="000000" w:themeColor="text1"/>
              </w:rPr>
              <w:t xml:space="preserve"> perpetrator </w:t>
            </w:r>
            <w:r w:rsidR="004576CB" w:rsidRPr="004576CB">
              <w:rPr>
                <w:color w:val="000000" w:themeColor="text1"/>
              </w:rPr>
              <w:t>is or was</w:t>
            </w:r>
            <w:r w:rsidR="004576CB">
              <w:rPr>
                <w:color w:val="000000" w:themeColor="text1"/>
              </w:rPr>
              <w:t xml:space="preserve"> the</w:t>
            </w:r>
            <w:r w:rsidR="00EC68A6" w:rsidRPr="003E1233">
              <w:rPr>
                <w:color w:val="000000" w:themeColor="text1"/>
              </w:rPr>
              <w:t xml:space="preserve"> school </w:t>
            </w:r>
            <w:r w:rsidR="004576CB">
              <w:rPr>
                <w:color w:val="000000" w:themeColor="text1"/>
              </w:rPr>
              <w:t>president</w:t>
            </w:r>
            <w:r w:rsidR="00EC68A6" w:rsidRPr="003E1233">
              <w:rPr>
                <w:color w:val="000000" w:themeColor="text1"/>
              </w:rPr>
              <w:t xml:space="preserve">, </w:t>
            </w:r>
            <w:r w:rsidR="00EC68A6" w:rsidRPr="003E1233">
              <w:rPr>
                <w:color w:val="000000" w:themeColor="text1"/>
                <w:u w:val="single"/>
              </w:rPr>
              <w:t xml:space="preserve">the investigation or report </w:t>
            </w:r>
            <w:r w:rsidR="00EC68A6" w:rsidRPr="003E1233">
              <w:rPr>
                <w:color w:val="000000" w:themeColor="text1"/>
              </w:rPr>
              <w:t xml:space="preserve">should be made to the </w:t>
            </w:r>
            <w:r w:rsidR="00791744" w:rsidRPr="003E1233">
              <w:rPr>
                <w:color w:val="000000" w:themeColor="text1"/>
                <w:u w:val="single"/>
              </w:rPr>
              <w:t>competent authority overseeing the school</w:t>
            </w:r>
            <w:r w:rsidR="008E0FD8">
              <w:rPr>
                <w:color w:val="000000" w:themeColor="text1"/>
                <w:u w:val="single"/>
              </w:rPr>
              <w:t xml:space="preserve"> </w:t>
            </w:r>
            <w:r w:rsidR="008E0FD8" w:rsidRPr="008E0FD8">
              <w:rPr>
                <w:color w:val="000000" w:themeColor="text1"/>
                <w:u w:val="single"/>
              </w:rPr>
              <w:t>at the time of the incident</w:t>
            </w:r>
            <w:r w:rsidR="00EC68A6" w:rsidRPr="003E1233">
              <w:rPr>
                <w:color w:val="000000" w:themeColor="text1"/>
              </w:rPr>
              <w:t xml:space="preserve"> (hereinafter referred to as the incident jurisdiction authority).</w:t>
            </w:r>
          </w:p>
        </w:tc>
      </w:tr>
      <w:tr w:rsidR="00DF1C97" w:rsidRPr="003E1233" w14:paraId="40A7D19D" w14:textId="77777777" w:rsidTr="00315202">
        <w:trPr>
          <w:trHeight w:val="143"/>
        </w:trPr>
        <w:tc>
          <w:tcPr>
            <w:tcW w:w="1276" w:type="dxa"/>
          </w:tcPr>
          <w:p w14:paraId="5279CCF6" w14:textId="77777777" w:rsidR="00DF1C97" w:rsidRPr="003E1233" w:rsidRDefault="00DF1C97" w:rsidP="00DF1C97">
            <w:pPr>
              <w:widowControl/>
              <w:spacing w:line="400" w:lineRule="exact"/>
              <w:jc w:val="both"/>
              <w:rPr>
                <w:rFonts w:eastAsia="標楷體"/>
                <w:color w:val="000000" w:themeColor="text1"/>
              </w:rPr>
            </w:pPr>
          </w:p>
        </w:tc>
        <w:tc>
          <w:tcPr>
            <w:tcW w:w="9072" w:type="dxa"/>
          </w:tcPr>
          <w:p w14:paraId="25B8E14B" w14:textId="24496E4D" w:rsidR="00DF1C97" w:rsidRPr="003E1233" w:rsidRDefault="00DF1C97" w:rsidP="00CE32E1">
            <w:pPr>
              <w:widowControl/>
              <w:adjustRightInd w:val="0"/>
              <w:snapToGrid w:val="0"/>
              <w:jc w:val="both"/>
              <w:rPr>
                <w:color w:val="000000" w:themeColor="text1"/>
              </w:rPr>
            </w:pPr>
            <w:r w:rsidRPr="001C6D4C">
              <w:t xml:space="preserve">If the </w:t>
            </w:r>
            <w:r w:rsidR="00CE32E1" w:rsidRPr="003E1233">
              <w:rPr>
                <w:color w:val="000000" w:themeColor="text1"/>
              </w:rPr>
              <w:t>incident jurisdiction school</w:t>
            </w:r>
            <w:r w:rsidRPr="001C6D4C">
              <w:t xml:space="preserve"> </w:t>
            </w:r>
            <w:r w:rsidR="00CE32E1">
              <w:t>is</w:t>
            </w:r>
            <w:r w:rsidRPr="001C6D4C">
              <w:t xml:space="preserve"> the </w:t>
            </w:r>
            <w:r w:rsidRPr="003E1233">
              <w:rPr>
                <w:color w:val="000000" w:themeColor="text1"/>
              </w:rPr>
              <w:t>perpetrator</w:t>
            </w:r>
            <w:r w:rsidRPr="001C6D4C">
              <w:t xml:space="preserve"> </w:t>
            </w:r>
            <w:r w:rsidR="00CE32E1">
              <w:t xml:space="preserve">where </w:t>
            </w:r>
            <w:r w:rsidRPr="001C6D4C">
              <w:t xml:space="preserve">was employed part-time, that </w:t>
            </w:r>
            <w:r w:rsidR="00CE32E1">
              <w:t>school</w:t>
            </w:r>
            <w:r w:rsidRPr="001C6D4C">
              <w:t xml:space="preserve"> is the </w:t>
            </w:r>
            <w:r w:rsidR="00CE32E1" w:rsidRPr="003E1233">
              <w:rPr>
                <w:color w:val="000000" w:themeColor="text1"/>
              </w:rPr>
              <w:t>incident jurisdiction school</w:t>
            </w:r>
            <w:r w:rsidRPr="001C6D4C">
              <w:t xml:space="preserve"> referred to in the preceding paragraph.</w:t>
            </w:r>
          </w:p>
        </w:tc>
      </w:tr>
      <w:tr w:rsidR="00DF1C97" w:rsidRPr="003E1233" w14:paraId="76EBF659" w14:textId="77777777" w:rsidTr="00315202">
        <w:trPr>
          <w:trHeight w:val="1138"/>
        </w:trPr>
        <w:tc>
          <w:tcPr>
            <w:tcW w:w="1276" w:type="dxa"/>
          </w:tcPr>
          <w:p w14:paraId="32B19719" w14:textId="1AF48222" w:rsidR="00DF1C97" w:rsidRPr="00AE15BA" w:rsidRDefault="00DF1C97" w:rsidP="00DF1C97">
            <w:pPr>
              <w:widowControl/>
              <w:spacing w:line="400" w:lineRule="exact"/>
              <w:jc w:val="both"/>
              <w:rPr>
                <w:rFonts w:eastAsia="標楷體" w:hAnsi="標楷體"/>
                <w:color w:val="000000" w:themeColor="text1"/>
                <w:u w:val="single"/>
              </w:rPr>
            </w:pPr>
          </w:p>
        </w:tc>
        <w:tc>
          <w:tcPr>
            <w:tcW w:w="9072" w:type="dxa"/>
          </w:tcPr>
          <w:p w14:paraId="61FE6169" w14:textId="23B977C8" w:rsidR="00DF1C97" w:rsidRPr="003E1233" w:rsidRDefault="00DF1C97" w:rsidP="00DF1C97">
            <w:pPr>
              <w:widowControl/>
              <w:adjustRightInd w:val="0"/>
              <w:snapToGrid w:val="0"/>
              <w:jc w:val="both"/>
              <w:rPr>
                <w:rFonts w:eastAsia="標楷體" w:hAnsi="標楷體"/>
                <w:color w:val="000000" w:themeColor="text1"/>
                <w:u w:val="single"/>
              </w:rPr>
            </w:pPr>
            <w:r w:rsidRPr="001C6D4C">
              <w:t xml:space="preserve">If the </w:t>
            </w:r>
            <w:r w:rsidR="00B635DD" w:rsidRPr="003E1233">
              <w:rPr>
                <w:color w:val="000000" w:themeColor="text1"/>
              </w:rPr>
              <w:t>incident jurisdiction school</w:t>
            </w:r>
            <w:r w:rsidRPr="001C6D4C">
              <w:t xml:space="preserve"> has merged with another educational institution in accordance with the provisions of the Primary and Junior High School Act, the Senior High School Education Act, the Private School Law, or other education ordinances, the educational institution continuing after or established by the merger shall be the </w:t>
            </w:r>
            <w:r w:rsidR="00647F96" w:rsidRPr="003E1233">
              <w:rPr>
                <w:color w:val="000000" w:themeColor="text1"/>
              </w:rPr>
              <w:t>incident jurisdiction school</w:t>
            </w:r>
            <w:r w:rsidRPr="001C6D4C">
              <w:t xml:space="preserve">. If the </w:t>
            </w:r>
            <w:r w:rsidR="00647F96" w:rsidRPr="003E1233">
              <w:rPr>
                <w:color w:val="000000" w:themeColor="text1"/>
              </w:rPr>
              <w:t>incident jurisdiction school</w:t>
            </w:r>
            <w:r w:rsidRPr="001C6D4C">
              <w:t xml:space="preserve"> has closed down, the educational institution where the </w:t>
            </w:r>
            <w:r w:rsidR="00B439BA" w:rsidRPr="003E1233">
              <w:rPr>
                <w:color w:val="000000" w:themeColor="text1"/>
              </w:rPr>
              <w:t>perpetrator</w:t>
            </w:r>
            <w:r w:rsidRPr="001C6D4C">
              <w:t xml:space="preserve"> is currently employed or studying is the </w:t>
            </w:r>
            <w:r w:rsidR="00B439BA" w:rsidRPr="003E1233">
              <w:rPr>
                <w:color w:val="000000" w:themeColor="text1"/>
              </w:rPr>
              <w:t>incident jurisdiction school</w:t>
            </w:r>
            <w:r w:rsidRPr="001C6D4C">
              <w:t xml:space="preserve">. But if the </w:t>
            </w:r>
            <w:r w:rsidR="00762050" w:rsidRPr="003E1233">
              <w:rPr>
                <w:color w:val="000000" w:themeColor="text1"/>
              </w:rPr>
              <w:t>perpetrator</w:t>
            </w:r>
            <w:r w:rsidRPr="001C6D4C">
              <w:t xml:space="preserve"> is not currently employed or enrolled at any educational institution, the competent authority of the educational institution where the incident took place has jurisdiction over the incident.</w:t>
            </w:r>
          </w:p>
        </w:tc>
      </w:tr>
      <w:tr w:rsidR="00DF1C97" w:rsidRPr="003E1233" w14:paraId="29442E48" w14:textId="77777777" w:rsidTr="00315202">
        <w:trPr>
          <w:trHeight w:val="143"/>
        </w:trPr>
        <w:tc>
          <w:tcPr>
            <w:tcW w:w="1276" w:type="dxa"/>
          </w:tcPr>
          <w:p w14:paraId="2B58DC88" w14:textId="77777777" w:rsidR="00DF1C97" w:rsidRPr="003E1233" w:rsidRDefault="00DF1C97" w:rsidP="00DF1C97">
            <w:pPr>
              <w:widowControl/>
              <w:spacing w:line="400" w:lineRule="exact"/>
              <w:jc w:val="both"/>
              <w:rPr>
                <w:rFonts w:eastAsia="標楷體"/>
                <w:color w:val="000000" w:themeColor="text1"/>
              </w:rPr>
            </w:pPr>
          </w:p>
        </w:tc>
        <w:tc>
          <w:tcPr>
            <w:tcW w:w="9072" w:type="dxa"/>
          </w:tcPr>
          <w:p w14:paraId="0B11144B" w14:textId="75E1A27A" w:rsidR="00DF1C97" w:rsidRPr="003E1233" w:rsidRDefault="00DF1C97" w:rsidP="00DF1C97">
            <w:pPr>
              <w:widowControl/>
              <w:adjustRightInd w:val="0"/>
              <w:snapToGrid w:val="0"/>
              <w:jc w:val="both"/>
              <w:rPr>
                <w:rFonts w:ascii="ZWAdobeF" w:eastAsia="標楷體" w:hAnsi="ZWAdobeF" w:cs="ZWAdobeF"/>
                <w:color w:val="000000" w:themeColor="text1"/>
                <w:sz w:val="2"/>
                <w:szCs w:val="2"/>
              </w:rPr>
            </w:pPr>
            <w:r w:rsidRPr="001C6D4C">
              <w:t>If, before the amendments to these Regulations came into effect on March 8, 2024. an investigation was handled in accordance with the provisions of the proviso to Paragraph 1 of Article 10 of these Regulations by the competent authority of the educational institution where the administrative head of the educational institution where the incident took place is currently employed and not by the authority with jurisdiction at the time the incident took place, and the matter has still not been concluded in accordance with the provisions of Paragraph 3 of Article 36 of these Regulations, it shall be handled in accordance with the provisions of Paragrap</w:t>
            </w:r>
            <w:r w:rsidR="00AE2747">
              <w:t>h 1 and Paragraph 1 of Article 1</w:t>
            </w:r>
            <w:r w:rsidRPr="001C6D4C">
              <w:t>6 of these Regulations after the amendments came into effect.</w:t>
            </w:r>
          </w:p>
        </w:tc>
      </w:tr>
      <w:tr w:rsidR="00EC68A6" w:rsidRPr="003E1233" w14:paraId="7206A4AE" w14:textId="77777777" w:rsidTr="00315202">
        <w:trPr>
          <w:trHeight w:val="374"/>
        </w:trPr>
        <w:tc>
          <w:tcPr>
            <w:tcW w:w="1276" w:type="dxa"/>
          </w:tcPr>
          <w:p w14:paraId="53D16F26" w14:textId="77777777" w:rsidR="00EC68A6" w:rsidRPr="003E1233" w:rsidRDefault="005339FE" w:rsidP="00CD44E2">
            <w:pPr>
              <w:widowControl/>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12</w:t>
            </w:r>
          </w:p>
        </w:tc>
        <w:tc>
          <w:tcPr>
            <w:tcW w:w="9072" w:type="dxa"/>
          </w:tcPr>
          <w:p w14:paraId="0A8BEB40" w14:textId="77777777" w:rsidR="00EC68A6" w:rsidRDefault="006765EE" w:rsidP="00B55B30">
            <w:pPr>
              <w:widowControl/>
              <w:adjustRightInd w:val="0"/>
              <w:snapToGrid w:val="0"/>
              <w:jc w:val="both"/>
              <w:rPr>
                <w:rFonts w:eastAsia="標楷體" w:hAnsi="標楷體"/>
                <w:color w:val="000000" w:themeColor="text1"/>
              </w:rPr>
            </w:pPr>
            <w:r w:rsidRPr="006765EE">
              <w:rPr>
                <w:rFonts w:eastAsia="標楷體" w:hAnsi="標楷體"/>
                <w:color w:val="000000" w:themeColor="text1"/>
              </w:rPr>
              <w:t xml:space="preserve">If the </w:t>
            </w:r>
            <w:r w:rsidRPr="003E1233">
              <w:rPr>
                <w:color w:val="000000" w:themeColor="text1"/>
              </w:rPr>
              <w:t>incident jurisdiction school</w:t>
            </w:r>
            <w:r w:rsidRPr="006765EE">
              <w:rPr>
                <w:rFonts w:eastAsia="標楷體" w:hAnsi="標楷體"/>
                <w:color w:val="000000" w:themeColor="text1"/>
              </w:rPr>
              <w:t xml:space="preserve"> is not the </w:t>
            </w:r>
            <w:r>
              <w:rPr>
                <w:rFonts w:eastAsia="標楷體" w:hAnsi="標楷體"/>
                <w:color w:val="000000" w:themeColor="text1"/>
              </w:rPr>
              <w:t>school</w:t>
            </w:r>
            <w:r w:rsidRPr="006765EE">
              <w:rPr>
                <w:rFonts w:eastAsia="標楷體" w:hAnsi="標楷體"/>
                <w:color w:val="000000" w:themeColor="text1"/>
              </w:rPr>
              <w:t xml:space="preserve"> at which the </w:t>
            </w:r>
            <w:r w:rsidRPr="003E1233">
              <w:rPr>
                <w:color w:val="000000" w:themeColor="text1"/>
              </w:rPr>
              <w:t>perpetrator</w:t>
            </w:r>
            <w:r w:rsidRPr="006765EE">
              <w:rPr>
                <w:rFonts w:eastAsia="標楷體" w:hAnsi="標楷體"/>
                <w:color w:val="000000" w:themeColor="text1"/>
              </w:rPr>
              <w:t xml:space="preserve"> is employed or enrolled, the </w:t>
            </w:r>
            <w:r w:rsidR="00B55B30">
              <w:rPr>
                <w:rFonts w:eastAsia="標楷體" w:hAnsi="標楷體"/>
                <w:color w:val="000000" w:themeColor="text1"/>
              </w:rPr>
              <w:t>school</w:t>
            </w:r>
            <w:r w:rsidRPr="006765EE">
              <w:rPr>
                <w:rFonts w:eastAsia="標楷體" w:hAnsi="標楷體"/>
                <w:color w:val="000000" w:themeColor="text1"/>
              </w:rPr>
              <w:t xml:space="preserve"> where the </w:t>
            </w:r>
            <w:r w:rsidRPr="003E1233">
              <w:rPr>
                <w:color w:val="000000" w:themeColor="text1"/>
              </w:rPr>
              <w:t>perpetrator</w:t>
            </w:r>
            <w:r w:rsidRPr="006765EE">
              <w:rPr>
                <w:rFonts w:eastAsia="標楷體" w:hAnsi="標楷體"/>
                <w:color w:val="000000" w:themeColor="text1"/>
              </w:rPr>
              <w:t xml:space="preserve"> is currently employed or enrolled shall be notified in writing to send a representative to participate in the investigation; the </w:t>
            </w:r>
            <w:r w:rsidR="00B55B30">
              <w:rPr>
                <w:rFonts w:eastAsia="標楷體" w:hAnsi="標楷體"/>
                <w:color w:val="000000" w:themeColor="text1"/>
              </w:rPr>
              <w:t>school</w:t>
            </w:r>
            <w:r w:rsidRPr="006765EE">
              <w:rPr>
                <w:rFonts w:eastAsia="標楷體" w:hAnsi="標楷體"/>
                <w:color w:val="000000" w:themeColor="text1"/>
              </w:rPr>
              <w:t xml:space="preserve"> that has been notified is not permitted to refuse to send a representative.</w:t>
            </w:r>
          </w:p>
          <w:p w14:paraId="24A1E623" w14:textId="3D767B09" w:rsidR="00E70F68" w:rsidRPr="003E1233" w:rsidRDefault="00E70F68" w:rsidP="00E65AA6">
            <w:pPr>
              <w:widowControl/>
              <w:adjustRightInd w:val="0"/>
              <w:snapToGrid w:val="0"/>
              <w:jc w:val="both"/>
              <w:rPr>
                <w:rFonts w:eastAsia="標楷體" w:hAnsi="標楷體"/>
                <w:color w:val="000000" w:themeColor="text1"/>
              </w:rPr>
            </w:pPr>
            <w:r w:rsidRPr="00E70F68">
              <w:rPr>
                <w:rFonts w:eastAsia="標楷體" w:hAnsi="標楷體"/>
                <w:color w:val="000000" w:themeColor="text1"/>
              </w:rPr>
              <w:t xml:space="preserve">If the </w:t>
            </w:r>
            <w:r w:rsidRPr="003E1233">
              <w:rPr>
                <w:color w:val="000000" w:themeColor="text1"/>
              </w:rPr>
              <w:t>incident jurisdiction school</w:t>
            </w:r>
            <w:r w:rsidRPr="00E70F68">
              <w:rPr>
                <w:rFonts w:eastAsia="標楷體" w:hAnsi="標楷體"/>
                <w:color w:val="000000" w:themeColor="text1"/>
              </w:rPr>
              <w:t xml:space="preserve"> </w:t>
            </w:r>
            <w:r>
              <w:rPr>
                <w:rFonts w:eastAsia="標楷體" w:hAnsi="標楷體"/>
                <w:color w:val="000000" w:themeColor="text1"/>
              </w:rPr>
              <w:t xml:space="preserve">or </w:t>
            </w:r>
            <w:r w:rsidRPr="003E1233">
              <w:rPr>
                <w:color w:val="000000" w:themeColor="text1"/>
              </w:rPr>
              <w:t>jurisdiction authority</w:t>
            </w:r>
            <w:r w:rsidRPr="00E70F68">
              <w:rPr>
                <w:rFonts w:eastAsia="標楷體" w:hAnsi="標楷體"/>
                <w:color w:val="000000" w:themeColor="text1"/>
              </w:rPr>
              <w:t xml:space="preserve"> referred to in the preceding paragraph concludes its investigation and verifies that a campus gender-related incident occurred, it shall send a copy of the investigation report and its recommendations for the handling of the matter to the </w:t>
            </w:r>
            <w:r>
              <w:rPr>
                <w:rFonts w:eastAsia="標楷體" w:hAnsi="標楷體"/>
                <w:color w:val="000000" w:themeColor="text1"/>
              </w:rPr>
              <w:t>school</w:t>
            </w:r>
            <w:r w:rsidRPr="00E70F68">
              <w:rPr>
                <w:rFonts w:eastAsia="標楷體" w:hAnsi="標楷體"/>
                <w:color w:val="000000" w:themeColor="text1"/>
              </w:rPr>
              <w:t xml:space="preserve"> where the </w:t>
            </w:r>
            <w:r w:rsidRPr="003E1233">
              <w:rPr>
                <w:color w:val="000000" w:themeColor="text1"/>
              </w:rPr>
              <w:t>perpetrator</w:t>
            </w:r>
            <w:r w:rsidRPr="00E70F68">
              <w:rPr>
                <w:rFonts w:eastAsia="標楷體" w:hAnsi="標楷體"/>
                <w:color w:val="000000" w:themeColor="text1"/>
              </w:rPr>
              <w:t xml:space="preserve"> is currently employed or enrolled to handle in accordance with the provisions of Article 31.</w:t>
            </w:r>
          </w:p>
        </w:tc>
      </w:tr>
      <w:tr w:rsidR="005339FE" w:rsidRPr="003E1233" w14:paraId="6B7053FE" w14:textId="77777777" w:rsidTr="00315202">
        <w:trPr>
          <w:trHeight w:val="580"/>
        </w:trPr>
        <w:tc>
          <w:tcPr>
            <w:tcW w:w="1276" w:type="dxa"/>
          </w:tcPr>
          <w:p w14:paraId="2F53D6BA" w14:textId="77777777" w:rsidR="005339FE" w:rsidRDefault="005339FE" w:rsidP="005339FE">
            <w:pPr>
              <w:spacing w:line="400" w:lineRule="exact"/>
              <w:jc w:val="both"/>
              <w:rPr>
                <w:rFonts w:eastAsia="標楷體" w:hAnsi="標楷體"/>
                <w:color w:val="000000" w:themeColor="text1"/>
                <w:u w:val="single"/>
              </w:rPr>
            </w:pPr>
            <w:r w:rsidRPr="003E1233">
              <w:rPr>
                <w:rFonts w:eastAsia="標楷體" w:hAnsi="標楷體"/>
                <w:color w:val="000000" w:themeColor="text1"/>
              </w:rPr>
              <w:t xml:space="preserve">Article </w:t>
            </w:r>
            <w:r w:rsidRPr="003E1233">
              <w:rPr>
                <w:rFonts w:eastAsia="標楷體" w:hAnsi="標楷體"/>
                <w:color w:val="000000" w:themeColor="text1"/>
                <w:u w:val="single"/>
              </w:rPr>
              <w:t>13</w:t>
            </w:r>
          </w:p>
          <w:p w14:paraId="0E4CAAC7" w14:textId="77777777" w:rsidR="00BD44FB" w:rsidRDefault="00BD44FB" w:rsidP="005339FE">
            <w:pPr>
              <w:spacing w:line="400" w:lineRule="exact"/>
              <w:jc w:val="both"/>
              <w:rPr>
                <w:rFonts w:eastAsia="標楷體" w:hAnsi="標楷體"/>
                <w:color w:val="000000" w:themeColor="text1"/>
                <w:u w:val="single"/>
              </w:rPr>
            </w:pPr>
          </w:p>
          <w:p w14:paraId="1FB946CD" w14:textId="77777777" w:rsidR="00BD44FB" w:rsidRDefault="00BD44FB" w:rsidP="005339FE">
            <w:pPr>
              <w:spacing w:line="400" w:lineRule="exact"/>
              <w:jc w:val="both"/>
              <w:rPr>
                <w:rFonts w:eastAsia="標楷體" w:hAnsi="標楷體"/>
                <w:color w:val="000000" w:themeColor="text1"/>
                <w:u w:val="single"/>
              </w:rPr>
            </w:pPr>
          </w:p>
          <w:p w14:paraId="30F6D503" w14:textId="77777777" w:rsidR="00BD44FB" w:rsidRDefault="00BD44FB" w:rsidP="005339FE">
            <w:pPr>
              <w:spacing w:line="400" w:lineRule="exact"/>
              <w:jc w:val="both"/>
              <w:rPr>
                <w:rFonts w:eastAsia="標楷體" w:hAnsi="標楷體"/>
                <w:color w:val="000000" w:themeColor="text1"/>
                <w:u w:val="single"/>
              </w:rPr>
            </w:pPr>
          </w:p>
          <w:p w14:paraId="0231ACC8" w14:textId="77777777" w:rsidR="00BD44FB" w:rsidRDefault="00BD44FB" w:rsidP="005339FE">
            <w:pPr>
              <w:spacing w:line="400" w:lineRule="exact"/>
              <w:jc w:val="both"/>
              <w:rPr>
                <w:rFonts w:eastAsia="標楷體" w:hAnsi="標楷體"/>
                <w:color w:val="000000" w:themeColor="text1"/>
                <w:u w:val="single"/>
              </w:rPr>
            </w:pPr>
          </w:p>
          <w:p w14:paraId="1C1F99E0" w14:textId="4D1D65E9" w:rsidR="00BD44FB" w:rsidRPr="003E1233" w:rsidRDefault="00BD44FB"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14</w:t>
            </w:r>
          </w:p>
        </w:tc>
        <w:tc>
          <w:tcPr>
            <w:tcW w:w="9072" w:type="dxa"/>
          </w:tcPr>
          <w:p w14:paraId="59E7DCE8" w14:textId="6E347AFE" w:rsidR="00EE4171" w:rsidRPr="00EE4171" w:rsidRDefault="00EE4171" w:rsidP="00EE4171">
            <w:pPr>
              <w:widowControl/>
              <w:adjustRightInd w:val="0"/>
              <w:snapToGrid w:val="0"/>
              <w:jc w:val="both"/>
              <w:rPr>
                <w:color w:val="000000" w:themeColor="text1"/>
              </w:rPr>
            </w:pPr>
            <w:r w:rsidRPr="00EE4171">
              <w:rPr>
                <w:color w:val="000000" w:themeColor="text1"/>
              </w:rPr>
              <w:t xml:space="preserve">In the situation referred to in Paragraph 2 of Article 11, </w:t>
            </w:r>
            <w:r>
              <w:rPr>
                <w:color w:val="000000" w:themeColor="text1"/>
              </w:rPr>
              <w:t xml:space="preserve">if the school is the </w:t>
            </w:r>
            <w:r w:rsidRPr="003E1233">
              <w:rPr>
                <w:color w:val="000000" w:themeColor="text1"/>
              </w:rPr>
              <w:t>incident jurisdiction school</w:t>
            </w:r>
            <w:r>
              <w:rPr>
                <w:color w:val="000000" w:themeColor="text1"/>
              </w:rPr>
              <w:t>,</w:t>
            </w:r>
            <w:r w:rsidRPr="00EE4171">
              <w:rPr>
                <w:color w:val="000000" w:themeColor="text1"/>
              </w:rPr>
              <w:t xml:space="preserve"> shall notify the </w:t>
            </w:r>
            <w:r>
              <w:rPr>
                <w:color w:val="000000" w:themeColor="text1"/>
              </w:rPr>
              <w:t>school</w:t>
            </w:r>
            <w:r w:rsidRPr="00EE4171">
              <w:rPr>
                <w:color w:val="000000" w:themeColor="text1"/>
              </w:rPr>
              <w:t xml:space="preserve"> where a </w:t>
            </w:r>
            <w:r w:rsidRPr="003E1233">
              <w:rPr>
                <w:color w:val="000000" w:themeColor="text1"/>
              </w:rPr>
              <w:t>perpetrator</w:t>
            </w:r>
            <w:r w:rsidRPr="00EE4171">
              <w:rPr>
                <w:color w:val="000000" w:themeColor="text1"/>
              </w:rPr>
              <w:t xml:space="preserve"> is currently employed on a full-time basis in writing that it needs to send a representative to participate in the investigation; the </w:t>
            </w:r>
            <w:r w:rsidR="007C2FB4">
              <w:rPr>
                <w:color w:val="000000" w:themeColor="text1"/>
              </w:rPr>
              <w:t>school</w:t>
            </w:r>
            <w:r w:rsidRPr="00EE4171">
              <w:rPr>
                <w:color w:val="000000" w:themeColor="text1"/>
              </w:rPr>
              <w:t xml:space="preserve"> which has been notified is not permitted to refuse to send a representative.</w:t>
            </w:r>
          </w:p>
          <w:p w14:paraId="24896EAD" w14:textId="41DC9E70" w:rsidR="00E70F68" w:rsidRDefault="00EE4171" w:rsidP="005339FE">
            <w:pPr>
              <w:widowControl/>
              <w:adjustRightInd w:val="0"/>
              <w:snapToGrid w:val="0"/>
              <w:jc w:val="both"/>
              <w:rPr>
                <w:color w:val="000000" w:themeColor="text1"/>
              </w:rPr>
            </w:pPr>
            <w:r w:rsidRPr="00EE4171">
              <w:rPr>
                <w:color w:val="000000" w:themeColor="text1"/>
              </w:rPr>
              <w:t xml:space="preserve">If </w:t>
            </w:r>
            <w:r w:rsidR="00BD44FB">
              <w:rPr>
                <w:color w:val="000000" w:themeColor="text1"/>
              </w:rPr>
              <w:t xml:space="preserve">the school verifies an investigation </w:t>
            </w:r>
            <w:r w:rsidRPr="00EE4171">
              <w:rPr>
                <w:color w:val="000000" w:themeColor="text1"/>
              </w:rPr>
              <w:t xml:space="preserve">that a campus gender-related incident did occur, it shall send the investigation report and its recommendations on handling the matter to the </w:t>
            </w:r>
            <w:r w:rsidR="00BD44FB">
              <w:rPr>
                <w:color w:val="000000" w:themeColor="text1"/>
              </w:rPr>
              <w:t xml:space="preserve">school </w:t>
            </w:r>
            <w:r w:rsidRPr="00EE4171">
              <w:rPr>
                <w:color w:val="000000" w:themeColor="text1"/>
              </w:rPr>
              <w:t xml:space="preserve">where the </w:t>
            </w:r>
            <w:r w:rsidR="00BD44FB" w:rsidRPr="003E1233">
              <w:rPr>
                <w:color w:val="000000" w:themeColor="text1"/>
              </w:rPr>
              <w:t>perpetrator</w:t>
            </w:r>
            <w:r w:rsidRPr="00EE4171">
              <w:rPr>
                <w:color w:val="000000" w:themeColor="text1"/>
              </w:rPr>
              <w:t xml:space="preserve"> is currently employed on a full-time basis to handle in accordance with the provisions of Article 31.</w:t>
            </w:r>
          </w:p>
          <w:p w14:paraId="035EEB2A" w14:textId="6C7A2279" w:rsidR="005339FE"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 xml:space="preserve">If the </w:t>
            </w:r>
            <w:r w:rsidR="000B5FBB" w:rsidRPr="003E1233">
              <w:rPr>
                <w:color w:val="000000" w:themeColor="text1"/>
              </w:rPr>
              <w:t xml:space="preserve">alleged </w:t>
            </w:r>
            <w:r w:rsidRPr="003E1233">
              <w:rPr>
                <w:color w:val="000000" w:themeColor="text1"/>
              </w:rPr>
              <w:t xml:space="preserve">perpetrator held two or more different roles as a </w:t>
            </w:r>
            <w:r w:rsidR="00CB6B50" w:rsidRPr="003E1233">
              <w:rPr>
                <w:rFonts w:hint="eastAsia"/>
                <w:color w:val="000000" w:themeColor="text1"/>
              </w:rPr>
              <w:t>president</w:t>
            </w:r>
            <w:r w:rsidRPr="003E1233">
              <w:rPr>
                <w:color w:val="000000" w:themeColor="text1"/>
              </w:rPr>
              <w:t xml:space="preserve">, teacher, staff, worker, or student at the time of the incident, the status for investigation and the incident jurisdiction </w:t>
            </w:r>
            <w:r w:rsidRPr="003E1233">
              <w:rPr>
                <w:color w:val="000000" w:themeColor="text1"/>
              </w:rPr>
              <w:lastRenderedPageBreak/>
              <w:t xml:space="preserve">school or authority shall be determined based on the role in which the </w:t>
            </w:r>
            <w:r w:rsidR="000B5FBB" w:rsidRPr="003E1233">
              <w:rPr>
                <w:color w:val="000000" w:themeColor="text1"/>
              </w:rPr>
              <w:t xml:space="preserve">alleged perpetrator </w:t>
            </w:r>
            <w:r w:rsidRPr="003E1233">
              <w:rPr>
                <w:color w:val="000000" w:themeColor="text1"/>
              </w:rPr>
              <w:t>interacted with the victim.</w:t>
            </w:r>
          </w:p>
        </w:tc>
      </w:tr>
      <w:tr w:rsidR="005339FE" w:rsidRPr="003E1233" w14:paraId="78175B86" w14:textId="77777777" w:rsidTr="00315202">
        <w:trPr>
          <w:trHeight w:val="580"/>
        </w:trPr>
        <w:tc>
          <w:tcPr>
            <w:tcW w:w="1276" w:type="dxa"/>
          </w:tcPr>
          <w:p w14:paraId="649A1B36" w14:textId="77777777" w:rsidR="005339FE" w:rsidRPr="003E1233" w:rsidRDefault="005339FE" w:rsidP="005339FE">
            <w:pPr>
              <w:spacing w:line="400" w:lineRule="exact"/>
              <w:jc w:val="both"/>
              <w:rPr>
                <w:rFonts w:eastAsia="標楷體"/>
                <w:color w:val="000000" w:themeColor="text1"/>
              </w:rPr>
            </w:pPr>
          </w:p>
        </w:tc>
        <w:tc>
          <w:tcPr>
            <w:tcW w:w="9072" w:type="dxa"/>
          </w:tcPr>
          <w:p w14:paraId="0712D238" w14:textId="6D0AEECC" w:rsidR="005339FE"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 xml:space="preserve">If it is impossible to determine the </w:t>
            </w:r>
            <w:r w:rsidR="000B5FBB" w:rsidRPr="003E1233">
              <w:rPr>
                <w:color w:val="000000" w:themeColor="text1"/>
              </w:rPr>
              <w:t xml:space="preserve">alleged </w:t>
            </w:r>
            <w:r w:rsidRPr="003E1233">
              <w:rPr>
                <w:color w:val="000000" w:themeColor="text1"/>
              </w:rPr>
              <w:t xml:space="preserve">perpetrator's role at the time of the incident or the school the </w:t>
            </w:r>
            <w:r w:rsidR="000B5FBB" w:rsidRPr="003E1233">
              <w:rPr>
                <w:color w:val="000000" w:themeColor="text1"/>
              </w:rPr>
              <w:t xml:space="preserve">alleged </w:t>
            </w:r>
            <w:r w:rsidRPr="003E1233">
              <w:rPr>
                <w:color w:val="000000" w:themeColor="text1"/>
              </w:rPr>
              <w:t xml:space="preserve">perpetrator attended during the period of school system conversion, the school that accepts the investigation or report shall be the incident jurisdiction school. The relevant school should send representatives to participate in the investigation. </w:t>
            </w:r>
            <w:r w:rsidRPr="003E1233">
              <w:rPr>
                <w:color w:val="000000" w:themeColor="text1"/>
                <w:u w:val="single"/>
              </w:rPr>
              <w:t xml:space="preserve">However, if both the </w:t>
            </w:r>
            <w:r w:rsidR="000B5FBB" w:rsidRPr="003E1233">
              <w:rPr>
                <w:color w:val="000000" w:themeColor="text1"/>
                <w:u w:val="single"/>
              </w:rPr>
              <w:t xml:space="preserve">alleged </w:t>
            </w:r>
            <w:r w:rsidRPr="003E1233">
              <w:rPr>
                <w:color w:val="000000" w:themeColor="text1"/>
                <w:u w:val="single"/>
              </w:rPr>
              <w:t xml:space="preserve">perpetrator and the victim have student status when applying for the investigation or report, the incident jurisdiction school shall be the </w:t>
            </w:r>
            <w:r w:rsidR="000B5FBB" w:rsidRPr="003E1233">
              <w:rPr>
                <w:color w:val="000000" w:themeColor="text1"/>
                <w:u w:val="single"/>
              </w:rPr>
              <w:t xml:space="preserve">alleged </w:t>
            </w:r>
            <w:r w:rsidRPr="003E1233">
              <w:rPr>
                <w:color w:val="000000" w:themeColor="text1"/>
                <w:u w:val="single"/>
              </w:rPr>
              <w:t>perpetrator's school.</w:t>
            </w:r>
          </w:p>
        </w:tc>
      </w:tr>
      <w:tr w:rsidR="003E1233" w:rsidRPr="003E1233" w14:paraId="3A22D785" w14:textId="77777777" w:rsidTr="00315202">
        <w:trPr>
          <w:trHeight w:val="143"/>
        </w:trPr>
        <w:tc>
          <w:tcPr>
            <w:tcW w:w="1276" w:type="dxa"/>
          </w:tcPr>
          <w:p w14:paraId="16CCD1EF" w14:textId="015CBF6F" w:rsidR="005339FE" w:rsidRPr="003E1233" w:rsidRDefault="00003FE5" w:rsidP="005339FE">
            <w:pPr>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15</w:t>
            </w:r>
          </w:p>
        </w:tc>
        <w:tc>
          <w:tcPr>
            <w:tcW w:w="9072" w:type="dxa"/>
          </w:tcPr>
          <w:p w14:paraId="4A9E68AF" w14:textId="612B82D8" w:rsidR="005339FE" w:rsidRPr="003E1233" w:rsidRDefault="005339FE" w:rsidP="008D5592">
            <w:pPr>
              <w:widowControl/>
              <w:adjustRightInd w:val="0"/>
              <w:snapToGrid w:val="0"/>
              <w:jc w:val="both"/>
              <w:rPr>
                <w:rFonts w:eastAsia="標楷體" w:hAnsi="標楷體"/>
                <w:color w:val="000000" w:themeColor="text1"/>
              </w:rPr>
            </w:pPr>
            <w:r w:rsidRPr="003E1233">
              <w:rPr>
                <w:color w:val="000000" w:themeColor="text1"/>
              </w:rPr>
              <w:t xml:space="preserve">If there are multiple </w:t>
            </w:r>
            <w:r w:rsidR="000B5FBB" w:rsidRPr="003E1233">
              <w:rPr>
                <w:color w:val="000000" w:themeColor="text1"/>
              </w:rPr>
              <w:t xml:space="preserve">alleged </w:t>
            </w:r>
            <w:r w:rsidRPr="003E1233">
              <w:rPr>
                <w:color w:val="000000" w:themeColor="text1"/>
              </w:rPr>
              <w:t xml:space="preserve">perpetrators from different schools, the incident jurisdiction school shall be the school </w:t>
            </w:r>
            <w:r w:rsidR="000B5FBB" w:rsidRPr="003E1233">
              <w:rPr>
                <w:color w:val="000000" w:themeColor="text1"/>
              </w:rPr>
              <w:t>which accepts</w:t>
            </w:r>
            <w:r w:rsidRPr="003E1233">
              <w:rPr>
                <w:color w:val="000000" w:themeColor="text1"/>
              </w:rPr>
              <w:t xml:space="preserve"> the investigation </w:t>
            </w:r>
            <w:r w:rsidR="000B5FBB" w:rsidRPr="003E1233">
              <w:rPr>
                <w:color w:val="000000" w:themeColor="text1"/>
              </w:rPr>
              <w:t xml:space="preserve">application </w:t>
            </w:r>
            <w:r w:rsidRPr="003E1233">
              <w:rPr>
                <w:color w:val="000000" w:themeColor="text1"/>
              </w:rPr>
              <w:t>or</w:t>
            </w:r>
            <w:r w:rsidR="000B5FBB" w:rsidRPr="003E1233">
              <w:rPr>
                <w:color w:val="000000" w:themeColor="text1"/>
              </w:rPr>
              <w:t xml:space="preserve"> </w:t>
            </w:r>
            <w:r w:rsidR="00187ED0" w:rsidRPr="003E1233">
              <w:rPr>
                <w:color w:val="000000" w:themeColor="text1"/>
              </w:rPr>
              <w:t>report</w:t>
            </w:r>
            <w:r w:rsidRPr="003E1233">
              <w:rPr>
                <w:color w:val="000000" w:themeColor="text1"/>
              </w:rPr>
              <w:t>. The relevant schools should send representatives to participate in the investigation.</w:t>
            </w:r>
          </w:p>
        </w:tc>
      </w:tr>
      <w:tr w:rsidR="003E1233" w:rsidRPr="003E1233" w14:paraId="215B8D91" w14:textId="77777777" w:rsidTr="00315202">
        <w:trPr>
          <w:trHeight w:val="143"/>
        </w:trPr>
        <w:tc>
          <w:tcPr>
            <w:tcW w:w="1276" w:type="dxa"/>
          </w:tcPr>
          <w:p w14:paraId="56A5570C" w14:textId="79811865" w:rsidR="005339FE" w:rsidRPr="003E1233" w:rsidRDefault="001E3296"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16</w:t>
            </w:r>
          </w:p>
        </w:tc>
        <w:tc>
          <w:tcPr>
            <w:tcW w:w="9072" w:type="dxa"/>
          </w:tcPr>
          <w:p w14:paraId="20095701" w14:textId="21BB939C" w:rsidR="005339FE" w:rsidRPr="003E1233" w:rsidRDefault="005339FE" w:rsidP="001E3296">
            <w:pPr>
              <w:widowControl/>
              <w:adjustRightInd w:val="0"/>
              <w:snapToGrid w:val="0"/>
              <w:jc w:val="both"/>
              <w:rPr>
                <w:rFonts w:eastAsia="標楷體" w:hAnsi="標楷體"/>
                <w:color w:val="000000" w:themeColor="text1"/>
              </w:rPr>
            </w:pPr>
            <w:r w:rsidRPr="003E1233">
              <w:rPr>
                <w:color w:val="000000" w:themeColor="text1"/>
              </w:rPr>
              <w:t xml:space="preserve">If this school does not have jurisdiction over </w:t>
            </w:r>
            <w:r w:rsidR="001400FB" w:rsidRPr="003E1233">
              <w:rPr>
                <w:rFonts w:hint="eastAsia"/>
                <w:color w:val="000000" w:themeColor="text1"/>
              </w:rPr>
              <w:t xml:space="preserve">an </w:t>
            </w:r>
            <w:r w:rsidR="00DF6CAA" w:rsidRPr="003E1233">
              <w:rPr>
                <w:color w:val="000000" w:themeColor="text1"/>
              </w:rPr>
              <w:t xml:space="preserve">investigation application or </w:t>
            </w:r>
            <w:r w:rsidR="001400FB" w:rsidRPr="003E1233">
              <w:rPr>
                <w:color w:val="000000" w:themeColor="text1"/>
              </w:rPr>
              <w:t xml:space="preserve">report </w:t>
            </w:r>
            <w:r w:rsidR="00DF6CAA" w:rsidRPr="003E1233">
              <w:rPr>
                <w:color w:val="000000" w:themeColor="text1"/>
              </w:rPr>
              <w:t>for an incident</w:t>
            </w:r>
            <w:r w:rsidRPr="003E1233">
              <w:rPr>
                <w:color w:val="000000" w:themeColor="text1"/>
              </w:rPr>
              <w:t>, it shall transfer the case to the competent authority within seven working days and notify the parties involved.</w:t>
            </w:r>
          </w:p>
        </w:tc>
      </w:tr>
      <w:tr w:rsidR="005339FE" w:rsidRPr="003E1233" w14:paraId="6D22D436" w14:textId="77777777" w:rsidTr="00315202">
        <w:trPr>
          <w:trHeight w:val="143"/>
        </w:trPr>
        <w:tc>
          <w:tcPr>
            <w:tcW w:w="1276" w:type="dxa"/>
          </w:tcPr>
          <w:p w14:paraId="61B6D2FE" w14:textId="755CBA1C" w:rsidR="005339FE" w:rsidRPr="003E1233" w:rsidRDefault="005339FE" w:rsidP="005339FE">
            <w:pPr>
              <w:spacing w:line="400" w:lineRule="exact"/>
              <w:jc w:val="both"/>
              <w:rPr>
                <w:rFonts w:eastAsia="標楷體"/>
                <w:color w:val="000000" w:themeColor="text1"/>
              </w:rPr>
            </w:pPr>
          </w:p>
        </w:tc>
        <w:tc>
          <w:tcPr>
            <w:tcW w:w="9072" w:type="dxa"/>
          </w:tcPr>
          <w:p w14:paraId="3DC9432C" w14:textId="114EDBFF" w:rsidR="005339FE" w:rsidRPr="003E1233" w:rsidRDefault="005339FE" w:rsidP="00941055">
            <w:pPr>
              <w:widowControl/>
              <w:adjustRightInd w:val="0"/>
              <w:snapToGrid w:val="0"/>
              <w:jc w:val="both"/>
              <w:rPr>
                <w:color w:val="000000" w:themeColor="text1"/>
              </w:rPr>
            </w:pPr>
            <w:r w:rsidRPr="003E1233">
              <w:rPr>
                <w:color w:val="000000" w:themeColor="text1"/>
              </w:rPr>
              <w:t xml:space="preserve">In cases where jurisdiction is disputed during the period of school system conversion, the decision shall be made jointly by this school, the </w:t>
            </w:r>
            <w:r w:rsidR="00DF6CAA" w:rsidRPr="003E1233">
              <w:rPr>
                <w:color w:val="000000" w:themeColor="text1"/>
              </w:rPr>
              <w:t xml:space="preserve">alleged </w:t>
            </w:r>
            <w:r w:rsidRPr="003E1233">
              <w:rPr>
                <w:color w:val="000000" w:themeColor="text1"/>
              </w:rPr>
              <w:t xml:space="preserve">perpetrator's current full-time school, the authority, organization, or other part-time school concerned. If there is no joint supervisory authority, </w:t>
            </w:r>
            <w:r w:rsidR="00941055" w:rsidRPr="00941055">
              <w:rPr>
                <w:color w:val="000000" w:themeColor="text1"/>
              </w:rPr>
              <w:t>the respective higher authorities of each of the educational institutions will come to an agreement.</w:t>
            </w:r>
            <w:r w:rsidRPr="003E1233">
              <w:rPr>
                <w:color w:val="000000" w:themeColor="text1"/>
              </w:rPr>
              <w:t>.</w:t>
            </w:r>
          </w:p>
        </w:tc>
      </w:tr>
      <w:tr w:rsidR="003E1233" w:rsidRPr="003E1233" w14:paraId="35E32B45" w14:textId="77777777" w:rsidTr="00315202">
        <w:trPr>
          <w:trHeight w:val="143"/>
        </w:trPr>
        <w:tc>
          <w:tcPr>
            <w:tcW w:w="1276" w:type="dxa"/>
          </w:tcPr>
          <w:p w14:paraId="5076BBB3" w14:textId="785DFA1B" w:rsidR="005339FE" w:rsidRPr="003E1233" w:rsidRDefault="001E3296"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17</w:t>
            </w:r>
          </w:p>
        </w:tc>
        <w:tc>
          <w:tcPr>
            <w:tcW w:w="9072" w:type="dxa"/>
          </w:tcPr>
          <w:p w14:paraId="3EC1680D" w14:textId="77777777" w:rsidR="00E278B5" w:rsidRPr="00E278B5" w:rsidRDefault="00E278B5" w:rsidP="00E278B5">
            <w:pPr>
              <w:widowControl/>
              <w:adjustRightInd w:val="0"/>
              <w:snapToGrid w:val="0"/>
              <w:jc w:val="both"/>
              <w:rPr>
                <w:rFonts w:eastAsia="標楷體" w:hAnsi="標楷體"/>
                <w:color w:val="000000" w:themeColor="text1"/>
                <w:kern w:val="0"/>
              </w:rPr>
            </w:pPr>
            <w:r w:rsidRPr="00E278B5">
              <w:rPr>
                <w:rFonts w:eastAsia="標楷體" w:hAnsi="標楷體"/>
                <w:color w:val="000000" w:themeColor="text1"/>
                <w:kern w:val="0"/>
              </w:rPr>
              <w:t>When an incident is reported in accordance with the provisions of Paragraph 1 of Article 22 of the Act, the names and any other details sufficient to identify the parties involved or any informant shall be kept confidential except when necessary for the investigation, or based on considerations of public safety, or if the provisions of other regulations apply.</w:t>
            </w:r>
          </w:p>
          <w:p w14:paraId="1CC19F21" w14:textId="23C86B08" w:rsidR="00E278B5" w:rsidRPr="00E278B5" w:rsidRDefault="00E278B5" w:rsidP="00E278B5">
            <w:pPr>
              <w:widowControl/>
              <w:adjustRightInd w:val="0"/>
              <w:snapToGrid w:val="0"/>
              <w:jc w:val="both"/>
              <w:rPr>
                <w:rFonts w:eastAsia="標楷體" w:hAnsi="標楷體"/>
                <w:color w:val="000000" w:themeColor="text1"/>
                <w:kern w:val="0"/>
              </w:rPr>
            </w:pPr>
            <w:r w:rsidRPr="00E278B5">
              <w:rPr>
                <w:rFonts w:eastAsia="標楷體" w:hAnsi="標楷體"/>
                <w:color w:val="000000" w:themeColor="text1"/>
                <w:kern w:val="0"/>
              </w:rPr>
              <w:t>Any president, faculty, staff member, or workers who forges, alters, destroys, or conceals evidence related to any campus gender-related incident committed by another person, not including any sexual assault that constitutes grounds for an educational institution not being permitted to appoint, employ, or engage the services of that person, either, permanently or for a period of between one and four years, shall when necessary be dismissed, discharged from employment, or have their contractual relationship or provision of services arrangement terminated in accordance with the rel</w:t>
            </w:r>
            <w:r w:rsidR="00415C31">
              <w:rPr>
                <w:rFonts w:eastAsia="標楷體" w:hAnsi="標楷體"/>
                <w:color w:val="000000" w:themeColor="text1"/>
                <w:kern w:val="0"/>
              </w:rPr>
              <w:t>evant regulations. This applies</w:t>
            </w:r>
            <w:r w:rsidRPr="00E278B5">
              <w:rPr>
                <w:rFonts w:eastAsia="標楷體" w:hAnsi="標楷體"/>
                <w:color w:val="000000" w:themeColor="text1"/>
                <w:kern w:val="0"/>
              </w:rPr>
              <w:t>, if the other person was a student who commit</w:t>
            </w:r>
            <w:r w:rsidR="00746502">
              <w:rPr>
                <w:rFonts w:eastAsia="標楷體" w:hAnsi="標楷體"/>
                <w:color w:val="000000" w:themeColor="text1"/>
                <w:kern w:val="0"/>
              </w:rPr>
              <w:t>t</w:t>
            </w:r>
            <w:r w:rsidRPr="00E278B5">
              <w:rPr>
                <w:rFonts w:eastAsia="標楷體" w:hAnsi="標楷體"/>
                <w:color w:val="000000" w:themeColor="text1"/>
                <w:kern w:val="0"/>
              </w:rPr>
              <w:t>ed a campus sexual harassment or sexual bullying incident and the circumstances were similar.</w:t>
            </w:r>
          </w:p>
          <w:p w14:paraId="760B986B" w14:textId="61A0DE55" w:rsidR="005339FE" w:rsidRPr="003E1233" w:rsidRDefault="00415C31" w:rsidP="00415C31">
            <w:pPr>
              <w:widowControl/>
              <w:adjustRightInd w:val="0"/>
              <w:snapToGrid w:val="0"/>
              <w:jc w:val="both"/>
              <w:rPr>
                <w:rFonts w:eastAsia="標楷體" w:hAnsi="標楷體"/>
                <w:color w:val="000000" w:themeColor="text1"/>
                <w:kern w:val="0"/>
              </w:rPr>
            </w:pPr>
            <w:r>
              <w:t>The president, faculty, and staff mentioned in the preceding paragraph are subject to the Teacher Act, the Regulations on the Appointment of Educational Personnel, and the school’s regulations on rewards and punishments. Dismissal, suspension, removal, and disciplinary actions shall be handled in accordance with the respective legal provisions; those who are not dismissed, removed, or suspended shall be reassigned from their current positions at the school.</w:t>
            </w:r>
          </w:p>
        </w:tc>
      </w:tr>
      <w:tr w:rsidR="003E1233" w:rsidRPr="003E1233" w14:paraId="50BE6C24" w14:textId="77777777" w:rsidTr="00315202">
        <w:trPr>
          <w:trHeight w:val="149"/>
        </w:trPr>
        <w:tc>
          <w:tcPr>
            <w:tcW w:w="1276" w:type="dxa"/>
          </w:tcPr>
          <w:p w14:paraId="07C3F583" w14:textId="77777777" w:rsidR="00FA7A04" w:rsidRPr="003E1233" w:rsidRDefault="004A7AC2" w:rsidP="005339FE">
            <w:pPr>
              <w:spacing w:line="400" w:lineRule="exact"/>
              <w:jc w:val="both"/>
              <w:rPr>
                <w:rFonts w:eastAsia="標楷體"/>
                <w:color w:val="000000" w:themeColor="text1"/>
              </w:rPr>
            </w:pPr>
            <w:r w:rsidRPr="003E1233">
              <w:rPr>
                <w:rFonts w:eastAsia="標楷體" w:hAnsi="標楷體"/>
                <w:color w:val="000000" w:themeColor="text1"/>
                <w:kern w:val="0"/>
              </w:rPr>
              <w:t>A</w:t>
            </w:r>
            <w:r w:rsidRPr="003E1233">
              <w:rPr>
                <w:rFonts w:eastAsia="標楷體" w:hAnsi="標楷體" w:hint="eastAsia"/>
                <w:color w:val="000000" w:themeColor="text1"/>
                <w:kern w:val="0"/>
              </w:rPr>
              <w:t>r</w:t>
            </w:r>
            <w:r w:rsidRPr="003E1233">
              <w:rPr>
                <w:rFonts w:eastAsia="標楷體" w:hAnsi="標楷體"/>
                <w:color w:val="000000" w:themeColor="text1"/>
                <w:kern w:val="0"/>
              </w:rPr>
              <w:t xml:space="preserve">ticle </w:t>
            </w:r>
            <w:r w:rsidRPr="003E1233">
              <w:rPr>
                <w:rFonts w:eastAsia="標楷體" w:hAnsi="標楷體"/>
                <w:color w:val="000000" w:themeColor="text1"/>
                <w:kern w:val="0"/>
                <w:u w:val="single"/>
              </w:rPr>
              <w:t>18</w:t>
            </w:r>
          </w:p>
        </w:tc>
        <w:tc>
          <w:tcPr>
            <w:tcW w:w="9072" w:type="dxa"/>
          </w:tcPr>
          <w:p w14:paraId="314FC3EE" w14:textId="412E6696"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 xml:space="preserve">The applicant or informant in a campus gender-related incident may apply for an investigation or submit a report in writing, orally, or by email. If the application for an investigation or the report is made orally or by email, the </w:t>
            </w:r>
            <w:r w:rsidR="00FC4452">
              <w:rPr>
                <w:rFonts w:eastAsia="標楷體" w:hAnsi="標楷體"/>
                <w:color w:val="000000" w:themeColor="text1"/>
                <w:kern w:val="0"/>
              </w:rPr>
              <w:t>school shall create</w:t>
            </w:r>
            <w:r w:rsidRPr="006F7987">
              <w:rPr>
                <w:rFonts w:eastAsia="標楷體" w:hAnsi="標楷體"/>
                <w:color w:val="000000" w:themeColor="text1"/>
                <w:kern w:val="0"/>
              </w:rPr>
              <w:t xml:space="preserve"> a record for the applicant or the informant to sign or affix their personal seal to, after it has been read aloud to them or they have personally read it and they have confirmed that it contains no errors.</w:t>
            </w:r>
          </w:p>
          <w:p w14:paraId="5C1C56A7"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The record of the written, oral, or email application or report referred to in the preceding paragraph shall include the following items:</w:t>
            </w:r>
          </w:p>
          <w:p w14:paraId="463532AA"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1. The name of the applicant or the informant, their identity document number, and the unit and institution where they work or study and their job title if applicable, their current residential address, contact telephone number, and the date of the application for an investigation.</w:t>
            </w:r>
          </w:p>
          <w:p w14:paraId="01E5701D"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2. In an application for an investigation, the applicant shall state the year, month, and day of the victim's birth.</w:t>
            </w:r>
          </w:p>
          <w:p w14:paraId="5A0ABF88"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3. An applicant who appoints another person as their representative to apply for an investigation on their behalf shall submit a letter of authorization that states the name, identity document number, residential address, and contact telephone number of their representative.</w:t>
            </w:r>
          </w:p>
          <w:p w14:paraId="6962AAAF"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lastRenderedPageBreak/>
              <w:t>4. The factual details of the incident that is the subject of the application for an investigation or informant's report. If there is any related evidence, it shall be recorded or be included as an attachment.</w:t>
            </w:r>
          </w:p>
          <w:p w14:paraId="093AEA19" w14:textId="3B91ECDA" w:rsidR="006F7987" w:rsidRPr="006F7987" w:rsidRDefault="00C16574" w:rsidP="006F7987">
            <w:pPr>
              <w:widowControl/>
              <w:adjustRightInd w:val="0"/>
              <w:snapToGrid w:val="0"/>
              <w:jc w:val="both"/>
              <w:rPr>
                <w:rFonts w:eastAsia="標楷體" w:hAnsi="標楷體"/>
                <w:color w:val="000000" w:themeColor="text1"/>
                <w:kern w:val="0"/>
              </w:rPr>
            </w:pPr>
            <w:r>
              <w:rPr>
                <w:rFonts w:eastAsia="標楷體" w:hAnsi="標楷體"/>
                <w:color w:val="000000" w:themeColor="text1"/>
                <w:kern w:val="0"/>
              </w:rPr>
              <w:t xml:space="preserve">If the school </w:t>
            </w:r>
            <w:r w:rsidR="006F7987" w:rsidRPr="006F7987">
              <w:rPr>
                <w:rFonts w:eastAsia="標楷體" w:hAnsi="標楷體"/>
                <w:color w:val="000000" w:themeColor="text1"/>
                <w:kern w:val="0"/>
              </w:rPr>
              <w:t>becomes aware of a suspected campus gender-related incident that occurs under any of the circumstances listed below, its gender committee shall assess the impact of the incident on students' right to education and on campus safety, and if the gender committee resolves to initiate investigation procedures treating the matter as a reported case, in order to ascertain the facts and take necessary measures to protect students' rights and campus safety:</w:t>
            </w:r>
          </w:p>
          <w:p w14:paraId="3433717D"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1. There are two or more victims.</w:t>
            </w:r>
          </w:p>
          <w:p w14:paraId="349588ED" w14:textId="206B2230"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 xml:space="preserve">2. There are two or more </w:t>
            </w:r>
            <w:r w:rsidR="003F2D86" w:rsidRPr="003E1233">
              <w:rPr>
                <w:color w:val="000000" w:themeColor="text1"/>
              </w:rPr>
              <w:t>perpetrators</w:t>
            </w:r>
            <w:r w:rsidRPr="006F7987">
              <w:rPr>
                <w:rFonts w:eastAsia="標楷體" w:hAnsi="標楷體"/>
                <w:color w:val="000000" w:themeColor="text1"/>
                <w:kern w:val="0"/>
              </w:rPr>
              <w:t>.</w:t>
            </w:r>
          </w:p>
          <w:p w14:paraId="67B2AEA2" w14:textId="58BBCBE5"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3. The is the president, a faculty or staff member.</w:t>
            </w:r>
          </w:p>
          <w:p w14:paraId="4CE26214" w14:textId="77777777" w:rsidR="006F7987" w:rsidRPr="006F7987"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4. Campus safety issues are involved.</w:t>
            </w:r>
          </w:p>
          <w:p w14:paraId="03AE4CA1" w14:textId="23D98251" w:rsidR="00FA7A04" w:rsidRPr="003E1233" w:rsidRDefault="006F7987" w:rsidP="006F7987">
            <w:pPr>
              <w:widowControl/>
              <w:adjustRightInd w:val="0"/>
              <w:snapToGrid w:val="0"/>
              <w:jc w:val="both"/>
              <w:rPr>
                <w:rFonts w:eastAsia="標楷體" w:hAnsi="標楷體"/>
                <w:color w:val="000000" w:themeColor="text1"/>
                <w:kern w:val="0"/>
              </w:rPr>
            </w:pPr>
            <w:r w:rsidRPr="006F7987">
              <w:rPr>
                <w:rFonts w:eastAsia="標楷體" w:hAnsi="標楷體"/>
                <w:color w:val="000000" w:themeColor="text1"/>
                <w:kern w:val="0"/>
              </w:rPr>
              <w:t>5. Other circumstances that the gender committee considers make it necessary to initiate an investigation treating the matter as a reported case.</w:t>
            </w:r>
          </w:p>
        </w:tc>
      </w:tr>
      <w:tr w:rsidR="003E1233" w:rsidRPr="003E1233" w14:paraId="757C3AAE" w14:textId="77777777" w:rsidTr="00315202">
        <w:trPr>
          <w:trHeight w:val="1142"/>
        </w:trPr>
        <w:tc>
          <w:tcPr>
            <w:tcW w:w="1276" w:type="dxa"/>
          </w:tcPr>
          <w:p w14:paraId="45CFF76B" w14:textId="77777777" w:rsidR="00FA7A04" w:rsidRPr="00B94033" w:rsidRDefault="00720E22" w:rsidP="005339FE">
            <w:pPr>
              <w:spacing w:line="400" w:lineRule="exact"/>
              <w:jc w:val="both"/>
              <w:rPr>
                <w:rFonts w:eastAsia="標楷體" w:hAnsi="標楷體"/>
                <w:color w:val="000000" w:themeColor="text1"/>
                <w:kern w:val="0"/>
                <w:u w:val="single"/>
              </w:rPr>
            </w:pPr>
            <w:r w:rsidRPr="00B94033">
              <w:rPr>
                <w:rFonts w:eastAsia="標楷體" w:hAnsi="標楷體"/>
                <w:color w:val="000000" w:themeColor="text1"/>
                <w:kern w:val="0"/>
              </w:rPr>
              <w:lastRenderedPageBreak/>
              <w:t xml:space="preserve">Article </w:t>
            </w:r>
            <w:r w:rsidRPr="00B94033">
              <w:rPr>
                <w:rFonts w:eastAsia="標楷體" w:hAnsi="標楷體"/>
                <w:color w:val="000000" w:themeColor="text1"/>
                <w:kern w:val="0"/>
                <w:u w:val="single"/>
              </w:rPr>
              <w:t>19</w:t>
            </w:r>
          </w:p>
          <w:p w14:paraId="225FEECD" w14:textId="77777777" w:rsidR="009C6A50" w:rsidRPr="00B94033" w:rsidRDefault="009C6A50" w:rsidP="005339FE">
            <w:pPr>
              <w:spacing w:line="400" w:lineRule="exact"/>
              <w:jc w:val="both"/>
              <w:rPr>
                <w:rFonts w:eastAsia="標楷體" w:hAnsi="標楷體"/>
                <w:color w:val="000000" w:themeColor="text1"/>
                <w:kern w:val="0"/>
                <w:u w:val="single"/>
              </w:rPr>
            </w:pPr>
          </w:p>
          <w:p w14:paraId="572B95BA" w14:textId="77777777" w:rsidR="009C6A50" w:rsidRPr="00B94033" w:rsidRDefault="009C6A50" w:rsidP="005339FE">
            <w:pPr>
              <w:spacing w:line="400" w:lineRule="exact"/>
              <w:jc w:val="both"/>
              <w:rPr>
                <w:rFonts w:eastAsia="標楷體" w:hAnsi="標楷體"/>
                <w:color w:val="000000" w:themeColor="text1"/>
                <w:kern w:val="0"/>
                <w:u w:val="single"/>
              </w:rPr>
            </w:pPr>
          </w:p>
          <w:p w14:paraId="494C5667" w14:textId="77777777" w:rsidR="009C6A50" w:rsidRPr="00B94033" w:rsidRDefault="009C6A50" w:rsidP="005339FE">
            <w:pPr>
              <w:spacing w:line="400" w:lineRule="exact"/>
              <w:jc w:val="both"/>
              <w:rPr>
                <w:rFonts w:eastAsia="標楷體" w:hAnsi="標楷體"/>
                <w:color w:val="000000" w:themeColor="text1"/>
                <w:kern w:val="0"/>
                <w:u w:val="single"/>
              </w:rPr>
            </w:pPr>
          </w:p>
          <w:p w14:paraId="07C1EFFB" w14:textId="7BDD706A" w:rsidR="009C6A50" w:rsidRPr="00B94033" w:rsidRDefault="009C6A50" w:rsidP="005339FE">
            <w:pPr>
              <w:spacing w:line="400" w:lineRule="exact"/>
              <w:jc w:val="both"/>
              <w:rPr>
                <w:rFonts w:eastAsia="標楷體" w:hAnsi="標楷體"/>
                <w:color w:val="000000" w:themeColor="text1"/>
                <w:kern w:val="0"/>
                <w:u w:val="single"/>
              </w:rPr>
            </w:pPr>
          </w:p>
          <w:p w14:paraId="792E891E" w14:textId="6880A724" w:rsidR="00F52DDC" w:rsidRPr="00B94033" w:rsidRDefault="00F52DDC" w:rsidP="005339FE">
            <w:pPr>
              <w:spacing w:line="400" w:lineRule="exact"/>
              <w:jc w:val="both"/>
              <w:rPr>
                <w:rFonts w:eastAsia="標楷體" w:hAnsi="標楷體"/>
                <w:color w:val="000000" w:themeColor="text1"/>
                <w:kern w:val="0"/>
                <w:u w:val="single"/>
              </w:rPr>
            </w:pPr>
          </w:p>
          <w:p w14:paraId="2A990378" w14:textId="061AF81E" w:rsidR="00F52DDC" w:rsidRPr="00B94033" w:rsidRDefault="00F52DDC" w:rsidP="005339FE">
            <w:pPr>
              <w:spacing w:line="400" w:lineRule="exact"/>
              <w:jc w:val="both"/>
              <w:rPr>
                <w:rFonts w:eastAsia="標楷體" w:hAnsi="標楷體"/>
                <w:color w:val="000000" w:themeColor="text1"/>
                <w:kern w:val="0"/>
                <w:u w:val="single"/>
              </w:rPr>
            </w:pPr>
          </w:p>
          <w:p w14:paraId="53AD4B1F" w14:textId="22D6B941" w:rsidR="00F52DDC" w:rsidRPr="00B94033" w:rsidRDefault="00383BAA" w:rsidP="005339FE">
            <w:pPr>
              <w:spacing w:line="400" w:lineRule="exact"/>
              <w:jc w:val="both"/>
              <w:rPr>
                <w:rFonts w:eastAsia="標楷體" w:hAnsi="標楷體"/>
                <w:color w:val="000000" w:themeColor="text1"/>
                <w:kern w:val="0"/>
                <w:u w:val="single"/>
              </w:rPr>
            </w:pPr>
            <w:r w:rsidRPr="00B94033">
              <w:rPr>
                <w:rFonts w:eastAsia="標楷體" w:hAnsi="標楷體"/>
                <w:color w:val="000000" w:themeColor="text1"/>
                <w:kern w:val="0"/>
              </w:rPr>
              <w:t xml:space="preserve">Article </w:t>
            </w:r>
            <w:r w:rsidRPr="00B94033">
              <w:rPr>
                <w:rFonts w:eastAsia="標楷體" w:hAnsi="標楷體"/>
                <w:color w:val="000000" w:themeColor="text1"/>
                <w:kern w:val="0"/>
                <w:u w:val="single"/>
              </w:rPr>
              <w:t>20</w:t>
            </w:r>
          </w:p>
          <w:p w14:paraId="5EFA0E1C" w14:textId="7FE0BCB9" w:rsidR="00F52DDC" w:rsidRPr="00B94033" w:rsidRDefault="00F52DDC" w:rsidP="005339FE">
            <w:pPr>
              <w:spacing w:line="400" w:lineRule="exact"/>
              <w:jc w:val="both"/>
              <w:rPr>
                <w:rFonts w:eastAsia="標楷體" w:hAnsi="標楷體"/>
                <w:color w:val="000000" w:themeColor="text1"/>
                <w:kern w:val="0"/>
                <w:u w:val="single"/>
              </w:rPr>
            </w:pPr>
          </w:p>
          <w:p w14:paraId="6BB4FEF7" w14:textId="201569C0" w:rsidR="00F52DDC" w:rsidRPr="00B94033" w:rsidRDefault="00F52DDC" w:rsidP="005339FE">
            <w:pPr>
              <w:spacing w:line="400" w:lineRule="exact"/>
              <w:jc w:val="both"/>
              <w:rPr>
                <w:rFonts w:eastAsia="標楷體" w:hAnsi="標楷體"/>
                <w:color w:val="000000" w:themeColor="text1"/>
                <w:kern w:val="0"/>
                <w:u w:val="single"/>
              </w:rPr>
            </w:pPr>
          </w:p>
          <w:p w14:paraId="0AB2E56B" w14:textId="2FE9BD37" w:rsidR="00F52DDC" w:rsidRPr="00B94033" w:rsidRDefault="00F52DDC" w:rsidP="005339FE">
            <w:pPr>
              <w:spacing w:line="400" w:lineRule="exact"/>
              <w:jc w:val="both"/>
              <w:rPr>
                <w:rFonts w:eastAsia="標楷體" w:hAnsi="標楷體"/>
                <w:color w:val="000000" w:themeColor="text1"/>
                <w:kern w:val="0"/>
                <w:u w:val="single"/>
              </w:rPr>
            </w:pPr>
          </w:p>
          <w:p w14:paraId="5964CF88" w14:textId="5B45E3D5" w:rsidR="009C6A50" w:rsidRPr="00B94033" w:rsidRDefault="009C6A50" w:rsidP="005339FE">
            <w:pPr>
              <w:spacing w:line="400" w:lineRule="exact"/>
              <w:jc w:val="both"/>
              <w:rPr>
                <w:rFonts w:eastAsia="標楷體"/>
                <w:color w:val="000000" w:themeColor="text1"/>
              </w:rPr>
            </w:pPr>
          </w:p>
        </w:tc>
        <w:tc>
          <w:tcPr>
            <w:tcW w:w="9072" w:type="dxa"/>
          </w:tcPr>
          <w:p w14:paraId="519EE3A4" w14:textId="195B3A01" w:rsidR="00F52DDC" w:rsidRPr="00B94033" w:rsidRDefault="00481EE9" w:rsidP="00F52DDC">
            <w:pPr>
              <w:widowControl/>
              <w:adjustRightInd w:val="0"/>
              <w:snapToGrid w:val="0"/>
              <w:jc w:val="both"/>
              <w:rPr>
                <w:color w:val="000000" w:themeColor="text1"/>
              </w:rPr>
            </w:pPr>
            <w:r w:rsidRPr="00B94033">
              <w:t>When the school receives an application for an investigation or report of a campus gender-related incident, it should be handled</w:t>
            </w:r>
            <w:r w:rsidR="00C548BB" w:rsidRPr="00B94033">
              <w:rPr>
                <w:color w:val="000000" w:themeColor="text1"/>
              </w:rPr>
              <w:t xml:space="preserve"> by </w:t>
            </w:r>
            <w:r w:rsidR="00A07BE8" w:rsidRPr="00B94033">
              <w:rPr>
                <w:color w:val="000000" w:themeColor="text1"/>
              </w:rPr>
              <w:t>the Campus Gender</w:t>
            </w:r>
            <w:r w:rsidR="00C548BB" w:rsidRPr="00B94033">
              <w:rPr>
                <w:color w:val="000000" w:themeColor="text1"/>
              </w:rPr>
              <w:t>-related</w:t>
            </w:r>
            <w:r w:rsidR="00A07BE8" w:rsidRPr="00B94033">
              <w:rPr>
                <w:color w:val="000000" w:themeColor="text1"/>
              </w:rPr>
              <w:t xml:space="preserve"> Incident P</w:t>
            </w:r>
            <w:r w:rsidR="00C548BB" w:rsidRPr="00B94033">
              <w:rPr>
                <w:color w:val="000000" w:themeColor="text1"/>
              </w:rPr>
              <w:t>revention Committee</w:t>
            </w:r>
            <w:r w:rsidR="00F52DDC" w:rsidRPr="00B94033">
              <w:rPr>
                <w:color w:val="000000" w:themeColor="text1"/>
              </w:rPr>
              <w:t>.</w:t>
            </w:r>
          </w:p>
          <w:p w14:paraId="578FDFEC" w14:textId="77777777" w:rsidR="00F52DDC" w:rsidRPr="00B94033" w:rsidRDefault="00F52DDC" w:rsidP="00F52DDC">
            <w:pPr>
              <w:widowControl/>
              <w:adjustRightInd w:val="0"/>
              <w:snapToGrid w:val="0"/>
              <w:jc w:val="both"/>
              <w:rPr>
                <w:color w:val="000000" w:themeColor="text1"/>
              </w:rPr>
            </w:pPr>
            <w:r w:rsidRPr="00B94033">
              <w:rPr>
                <w:color w:val="000000" w:themeColor="text1"/>
              </w:rPr>
              <w:t>Within three days after the responsible unit referred to in the preceding paragraph receives the application or report, unless any of the reasons set out in Paragraph 2 of Article 32 of the Act for not accepting the case exist, it shall give the evidence and information provided by the applicant or the informant to the gender committee to investigate and handle the matter.</w:t>
            </w:r>
          </w:p>
          <w:p w14:paraId="724199B8" w14:textId="623B63D9" w:rsidR="00383BAA" w:rsidRPr="00B94033" w:rsidRDefault="00F52DDC" w:rsidP="00383BAA">
            <w:pPr>
              <w:widowControl/>
              <w:adjustRightInd w:val="0"/>
              <w:snapToGrid w:val="0"/>
              <w:jc w:val="both"/>
              <w:rPr>
                <w:color w:val="000000" w:themeColor="text1"/>
              </w:rPr>
            </w:pPr>
            <w:r w:rsidRPr="00B94033">
              <w:rPr>
                <w:color w:val="000000" w:themeColor="text1"/>
              </w:rPr>
              <w:t>When necessary, the gender committee may designate a team of at least three persons to determine whether any of the reasons set out in Paragraph 2 of Article 32 of the Act referred to in</w:t>
            </w:r>
            <w:r w:rsidR="00383BAA" w:rsidRPr="00B94033">
              <w:rPr>
                <w:color w:val="000000" w:themeColor="text1"/>
              </w:rPr>
              <w:t xml:space="preserve"> the preceding paragraph apply.</w:t>
            </w:r>
          </w:p>
          <w:p w14:paraId="0B7A7F8F" w14:textId="15B18E63" w:rsidR="00FA7A04" w:rsidRPr="00B94033" w:rsidRDefault="00FA7A04" w:rsidP="00F4229C">
            <w:pPr>
              <w:widowControl/>
              <w:adjustRightInd w:val="0"/>
              <w:snapToGrid w:val="0"/>
              <w:jc w:val="both"/>
              <w:rPr>
                <w:rFonts w:eastAsia="標楷體" w:hAnsi="標楷體"/>
                <w:color w:val="000000" w:themeColor="text1"/>
                <w:kern w:val="0"/>
              </w:rPr>
            </w:pPr>
            <w:r w:rsidRPr="00B94033">
              <w:rPr>
                <w:color w:val="000000" w:themeColor="text1"/>
              </w:rPr>
              <w:t xml:space="preserve">Campus </w:t>
            </w:r>
            <w:r w:rsidR="00F4229C" w:rsidRPr="00B94033">
              <w:rPr>
                <w:color w:val="000000" w:themeColor="text1"/>
              </w:rPr>
              <w:t>gender-related</w:t>
            </w:r>
            <w:r w:rsidRPr="00B94033">
              <w:rPr>
                <w:color w:val="000000" w:themeColor="text1"/>
              </w:rPr>
              <w:t xml:space="preserve"> incidents reported in the media shall be treated as complaints. The school shall proactively refer such incidents to the Campus Gender </w:t>
            </w:r>
            <w:r w:rsidR="00C86497" w:rsidRPr="00B94033">
              <w:rPr>
                <w:color w:val="000000" w:themeColor="text1"/>
              </w:rPr>
              <w:t>Equity</w:t>
            </w:r>
            <w:r w:rsidRPr="00B94033">
              <w:rPr>
                <w:color w:val="000000" w:themeColor="text1"/>
              </w:rPr>
              <w:t xml:space="preserve"> Committee for investigation. If the suspected victim is unwilling to cooperate with the investigation, the school shall still provide necessary counseling or assistance. In cases where bullying incidents are being handled and situations suggestive of </w:t>
            </w:r>
            <w:r w:rsidR="00F4229C" w:rsidRPr="00B94033">
              <w:rPr>
                <w:color w:val="000000" w:themeColor="text1"/>
              </w:rPr>
              <w:t>gender-related incidents</w:t>
            </w:r>
            <w:r w:rsidRPr="00B94033">
              <w:rPr>
                <w:color w:val="000000" w:themeColor="text1"/>
              </w:rPr>
              <w:t xml:space="preserve"> are identified, the school shall treat them as complaints and request the Campus Gender </w:t>
            </w:r>
            <w:r w:rsidR="00471DFA" w:rsidRPr="00B94033">
              <w:rPr>
                <w:color w:val="000000" w:themeColor="text1"/>
              </w:rPr>
              <w:t>Equity</w:t>
            </w:r>
            <w:r w:rsidRPr="00B94033">
              <w:rPr>
                <w:color w:val="000000" w:themeColor="text1"/>
              </w:rPr>
              <w:t xml:space="preserve"> Committee to handle them in accordance with the preceding article</w:t>
            </w:r>
            <w:r w:rsidR="00471DFA" w:rsidRPr="00B94033">
              <w:rPr>
                <w:color w:val="000000" w:themeColor="text1"/>
              </w:rPr>
              <w:t xml:space="preserve"> by the anti-bullying response team</w:t>
            </w:r>
            <w:r w:rsidRPr="00B94033">
              <w:rPr>
                <w:color w:val="000000" w:themeColor="text1"/>
              </w:rPr>
              <w:t>.</w:t>
            </w:r>
          </w:p>
        </w:tc>
      </w:tr>
      <w:tr w:rsidR="006232AF" w:rsidRPr="003E1233" w14:paraId="065EEEF7" w14:textId="77777777" w:rsidTr="00315202">
        <w:trPr>
          <w:trHeight w:val="1223"/>
        </w:trPr>
        <w:tc>
          <w:tcPr>
            <w:tcW w:w="1276" w:type="dxa"/>
          </w:tcPr>
          <w:p w14:paraId="28C2A8B8" w14:textId="76E15974" w:rsidR="006232AF" w:rsidRPr="003E1233" w:rsidRDefault="006232AF" w:rsidP="006232AF">
            <w:pPr>
              <w:widowControl/>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21</w:t>
            </w:r>
          </w:p>
        </w:tc>
        <w:tc>
          <w:tcPr>
            <w:tcW w:w="9072" w:type="dxa"/>
          </w:tcPr>
          <w:p w14:paraId="4ECF6B94" w14:textId="00CFB50E" w:rsidR="006232AF" w:rsidRPr="003E1233" w:rsidRDefault="006232AF" w:rsidP="006232AF">
            <w:pPr>
              <w:widowControl/>
              <w:adjustRightInd w:val="0"/>
              <w:snapToGrid w:val="0"/>
              <w:jc w:val="both"/>
              <w:rPr>
                <w:color w:val="000000" w:themeColor="text1"/>
              </w:rPr>
            </w:pPr>
            <w:r w:rsidRPr="003E1233">
              <w:rPr>
                <w:color w:val="000000" w:themeColor="text1"/>
              </w:rPr>
              <w:t>Within twenty days of receiving an investigation application or complaint, the school shall notify the applicant</w:t>
            </w:r>
            <w:r w:rsidR="00AB7CBD">
              <w:rPr>
                <w:color w:val="000000" w:themeColor="text1"/>
              </w:rPr>
              <w:t>, victim</w:t>
            </w:r>
            <w:r w:rsidRPr="003E1233">
              <w:rPr>
                <w:color w:val="000000" w:themeColor="text1"/>
              </w:rPr>
              <w:t xml:space="preserve"> or complainant in writing whether the case has been accepted. The written notice of non-acceptance shall specify the reasons according to Article </w:t>
            </w:r>
            <w:r w:rsidR="00EB1372">
              <w:rPr>
                <w:color w:val="000000" w:themeColor="text1"/>
                <w:u w:val="single"/>
              </w:rPr>
              <w:t>32</w:t>
            </w:r>
            <w:r w:rsidRPr="003E1233">
              <w:rPr>
                <w:color w:val="000000" w:themeColor="text1"/>
              </w:rPr>
              <w:t xml:space="preserve">, Paragraph </w:t>
            </w:r>
            <w:r w:rsidRPr="003E1233">
              <w:rPr>
                <w:color w:val="000000" w:themeColor="text1"/>
                <w:u w:val="single"/>
              </w:rPr>
              <w:t xml:space="preserve">3 </w:t>
            </w:r>
            <w:r w:rsidRPr="003E1233">
              <w:rPr>
                <w:color w:val="000000" w:themeColor="text1"/>
              </w:rPr>
              <w:t xml:space="preserve">of the Gender </w:t>
            </w:r>
            <w:r w:rsidRPr="003E1233">
              <w:rPr>
                <w:rFonts w:hint="eastAsia"/>
                <w:color w:val="000000" w:themeColor="text1"/>
              </w:rPr>
              <w:t>E</w:t>
            </w:r>
            <w:r w:rsidRPr="003E1233">
              <w:rPr>
                <w:color w:val="000000" w:themeColor="text1"/>
              </w:rPr>
              <w:t>quity Education Act and inform the applicant</w:t>
            </w:r>
            <w:r w:rsidR="00EB1372">
              <w:rPr>
                <w:color w:val="000000" w:themeColor="text1"/>
              </w:rPr>
              <w:t>, victim</w:t>
            </w:r>
            <w:r w:rsidRPr="003E1233">
              <w:rPr>
                <w:color w:val="000000" w:themeColor="text1"/>
              </w:rPr>
              <w:t xml:space="preserve"> or complainant of the deadline for appeal and the authority to which the appeal should be made. </w:t>
            </w:r>
          </w:p>
        </w:tc>
      </w:tr>
      <w:tr w:rsidR="006232AF" w:rsidRPr="003E1233" w14:paraId="30455BE6" w14:textId="77777777" w:rsidTr="00315202">
        <w:trPr>
          <w:trHeight w:val="1145"/>
        </w:trPr>
        <w:tc>
          <w:tcPr>
            <w:tcW w:w="1276" w:type="dxa"/>
          </w:tcPr>
          <w:p w14:paraId="502AFCFC" w14:textId="77777777" w:rsidR="006232AF" w:rsidRPr="003E1233" w:rsidRDefault="006232AF" w:rsidP="006232AF">
            <w:pPr>
              <w:widowControl/>
              <w:spacing w:line="400" w:lineRule="exact"/>
              <w:jc w:val="both"/>
              <w:rPr>
                <w:rFonts w:eastAsia="標楷體"/>
                <w:color w:val="000000" w:themeColor="text1"/>
              </w:rPr>
            </w:pPr>
          </w:p>
        </w:tc>
        <w:tc>
          <w:tcPr>
            <w:tcW w:w="9072" w:type="dxa"/>
          </w:tcPr>
          <w:p w14:paraId="1C38208C" w14:textId="49E08143" w:rsidR="006232AF" w:rsidRPr="003E1233" w:rsidRDefault="006232AF" w:rsidP="006232AF">
            <w:pPr>
              <w:widowControl/>
              <w:adjustRightInd w:val="0"/>
              <w:snapToGrid w:val="0"/>
              <w:jc w:val="both"/>
              <w:rPr>
                <w:color w:val="000000" w:themeColor="text1"/>
              </w:rPr>
            </w:pPr>
            <w:r w:rsidRPr="003E1233">
              <w:rPr>
                <w:color w:val="000000" w:themeColor="text1"/>
              </w:rPr>
              <w:t>If the applicant</w:t>
            </w:r>
            <w:r w:rsidR="00F64BDD">
              <w:rPr>
                <w:color w:val="000000" w:themeColor="text1"/>
              </w:rPr>
              <w:t>, victim</w:t>
            </w:r>
            <w:r w:rsidRPr="003E1233">
              <w:rPr>
                <w:color w:val="000000" w:themeColor="text1"/>
              </w:rPr>
              <w:t xml:space="preserve"> or complainant does not receive the notice within the specified period or receives a notice of non-acceptance, they may appeal in writing to the Campus Gender </w:t>
            </w:r>
            <w:r w:rsidRPr="003E1233">
              <w:rPr>
                <w:rFonts w:hint="eastAsia"/>
                <w:color w:val="000000" w:themeColor="text1"/>
              </w:rPr>
              <w:t>E</w:t>
            </w:r>
            <w:r w:rsidRPr="003E1233">
              <w:rPr>
                <w:color w:val="000000" w:themeColor="text1"/>
              </w:rPr>
              <w:t xml:space="preserve">quity Committee within twenty days from the </w:t>
            </w:r>
            <w:r w:rsidRPr="003E1233">
              <w:rPr>
                <w:rFonts w:hint="eastAsia"/>
                <w:color w:val="000000" w:themeColor="text1"/>
              </w:rPr>
              <w:t xml:space="preserve">next </w:t>
            </w:r>
            <w:r w:rsidRPr="003E1233">
              <w:rPr>
                <w:color w:val="000000" w:themeColor="text1"/>
              </w:rPr>
              <w:t>day following the expiration of the specified period. If the appeal is made orally, it shall be recorded, and after reading to or allowing the applicant</w:t>
            </w:r>
            <w:r w:rsidR="00F64BDD">
              <w:rPr>
                <w:color w:val="000000" w:themeColor="text1"/>
              </w:rPr>
              <w:t>, victim</w:t>
            </w:r>
            <w:r w:rsidRPr="003E1233">
              <w:rPr>
                <w:color w:val="000000" w:themeColor="text1"/>
              </w:rPr>
              <w:t xml:space="preserve"> or complainant to read its accuracy, it should be signed or stamped by them. </w:t>
            </w:r>
          </w:p>
        </w:tc>
      </w:tr>
      <w:tr w:rsidR="006232AF" w:rsidRPr="003E1233" w14:paraId="677674E5" w14:textId="77777777" w:rsidTr="00315202">
        <w:trPr>
          <w:trHeight w:val="46"/>
        </w:trPr>
        <w:tc>
          <w:tcPr>
            <w:tcW w:w="1276" w:type="dxa"/>
          </w:tcPr>
          <w:p w14:paraId="20EBE284" w14:textId="77777777" w:rsidR="006232AF" w:rsidRPr="003E1233" w:rsidRDefault="006232AF" w:rsidP="006232AF">
            <w:pPr>
              <w:widowControl/>
              <w:spacing w:line="400" w:lineRule="exact"/>
              <w:jc w:val="both"/>
              <w:rPr>
                <w:rFonts w:eastAsia="標楷體"/>
                <w:color w:val="000000" w:themeColor="text1"/>
              </w:rPr>
            </w:pPr>
          </w:p>
        </w:tc>
        <w:tc>
          <w:tcPr>
            <w:tcW w:w="9072" w:type="dxa"/>
          </w:tcPr>
          <w:p w14:paraId="145DA458" w14:textId="77777777" w:rsidR="006232AF" w:rsidRPr="003E1233" w:rsidRDefault="006232AF" w:rsidP="006232AF">
            <w:pPr>
              <w:widowControl/>
              <w:adjustRightInd w:val="0"/>
              <w:snapToGrid w:val="0"/>
              <w:jc w:val="both"/>
              <w:rPr>
                <w:rFonts w:eastAsia="標楷體" w:hAnsi="標楷體"/>
                <w:color w:val="000000" w:themeColor="text1"/>
                <w:kern w:val="0"/>
              </w:rPr>
            </w:pPr>
            <w:r w:rsidRPr="003E1233">
              <w:rPr>
                <w:color w:val="000000" w:themeColor="text1"/>
              </w:rPr>
              <w:t xml:space="preserve">Only one appeal against non-acceptance is allowed. </w:t>
            </w:r>
          </w:p>
        </w:tc>
      </w:tr>
      <w:tr w:rsidR="006232AF" w:rsidRPr="003E1233" w14:paraId="14E9CD21" w14:textId="77777777" w:rsidTr="00315202">
        <w:trPr>
          <w:trHeight w:val="839"/>
        </w:trPr>
        <w:tc>
          <w:tcPr>
            <w:tcW w:w="1276" w:type="dxa"/>
          </w:tcPr>
          <w:p w14:paraId="37FE1639" w14:textId="77777777" w:rsidR="006232AF" w:rsidRPr="003E1233" w:rsidRDefault="006232AF" w:rsidP="006232AF">
            <w:pPr>
              <w:widowControl/>
              <w:spacing w:line="400" w:lineRule="exact"/>
              <w:jc w:val="both"/>
              <w:rPr>
                <w:rFonts w:eastAsia="標楷體"/>
                <w:color w:val="000000" w:themeColor="text1"/>
              </w:rPr>
            </w:pPr>
          </w:p>
        </w:tc>
        <w:tc>
          <w:tcPr>
            <w:tcW w:w="9072" w:type="dxa"/>
          </w:tcPr>
          <w:p w14:paraId="29A75EBA" w14:textId="5B94EF23" w:rsidR="006232AF" w:rsidRPr="003E1233" w:rsidRDefault="006232AF" w:rsidP="006232AF">
            <w:pPr>
              <w:widowControl/>
              <w:adjustRightInd w:val="0"/>
              <w:snapToGrid w:val="0"/>
              <w:jc w:val="both"/>
              <w:rPr>
                <w:rFonts w:eastAsia="標楷體" w:hAnsi="標楷體"/>
                <w:color w:val="000000" w:themeColor="text1"/>
                <w:kern w:val="0"/>
              </w:rPr>
            </w:pPr>
            <w:r w:rsidRPr="003E1233">
              <w:rPr>
                <w:color w:val="000000" w:themeColor="text1"/>
              </w:rPr>
              <w:t xml:space="preserve">Upon receiving the appeal, the school shall refer the investigation application or complaint back to the Campus Gender </w:t>
            </w:r>
            <w:r w:rsidRPr="003E1233">
              <w:rPr>
                <w:rFonts w:hint="eastAsia"/>
                <w:color w:val="000000" w:themeColor="text1"/>
              </w:rPr>
              <w:t>E</w:t>
            </w:r>
            <w:r w:rsidRPr="003E1233">
              <w:rPr>
                <w:color w:val="000000" w:themeColor="text1"/>
              </w:rPr>
              <w:t xml:space="preserve">quity Committee for reconsideration and notify the appellant of the appeal results within twenty days. </w:t>
            </w:r>
          </w:p>
        </w:tc>
      </w:tr>
      <w:tr w:rsidR="006232AF" w:rsidRPr="003E1233" w14:paraId="29F503F7" w14:textId="77777777" w:rsidTr="00315202">
        <w:trPr>
          <w:trHeight w:val="465"/>
        </w:trPr>
        <w:tc>
          <w:tcPr>
            <w:tcW w:w="1276" w:type="dxa"/>
          </w:tcPr>
          <w:p w14:paraId="7479AC62" w14:textId="77777777" w:rsidR="006232AF" w:rsidRPr="00A135D0" w:rsidRDefault="006232AF" w:rsidP="006232AF">
            <w:pPr>
              <w:widowControl/>
              <w:spacing w:line="400" w:lineRule="exact"/>
              <w:jc w:val="both"/>
              <w:rPr>
                <w:rFonts w:eastAsia="標楷體"/>
                <w:color w:val="000000" w:themeColor="text1"/>
              </w:rPr>
            </w:pPr>
          </w:p>
        </w:tc>
        <w:tc>
          <w:tcPr>
            <w:tcW w:w="9072" w:type="dxa"/>
          </w:tcPr>
          <w:p w14:paraId="7AD72009" w14:textId="409F96AD" w:rsidR="006232AF" w:rsidRPr="00A135D0" w:rsidRDefault="006232AF" w:rsidP="006232AF">
            <w:pPr>
              <w:widowControl/>
              <w:adjustRightInd w:val="0"/>
              <w:snapToGrid w:val="0"/>
              <w:jc w:val="both"/>
              <w:rPr>
                <w:rFonts w:eastAsia="標楷體" w:hAnsi="標楷體"/>
                <w:color w:val="000000" w:themeColor="text1"/>
              </w:rPr>
            </w:pPr>
            <w:r w:rsidRPr="00A135D0">
              <w:rPr>
                <w:color w:val="000000" w:themeColor="text1"/>
              </w:rPr>
              <w:t xml:space="preserve">If the appeal is justified, the Campus Gender </w:t>
            </w:r>
            <w:r w:rsidRPr="00A135D0">
              <w:rPr>
                <w:rFonts w:hint="eastAsia"/>
                <w:color w:val="000000" w:themeColor="text1"/>
              </w:rPr>
              <w:t>E</w:t>
            </w:r>
            <w:r w:rsidRPr="00A135D0">
              <w:rPr>
                <w:color w:val="000000" w:themeColor="text1"/>
              </w:rPr>
              <w:t>quity Committee shall conduct an investigation and handle it in accordance with the law.</w:t>
            </w:r>
          </w:p>
        </w:tc>
      </w:tr>
      <w:tr w:rsidR="006232AF" w:rsidRPr="003E1233" w14:paraId="5D54777B" w14:textId="77777777" w:rsidTr="00315202">
        <w:trPr>
          <w:trHeight w:val="448"/>
        </w:trPr>
        <w:tc>
          <w:tcPr>
            <w:tcW w:w="1276" w:type="dxa"/>
          </w:tcPr>
          <w:p w14:paraId="5895C16B" w14:textId="49BFB4A1" w:rsidR="006232AF" w:rsidRPr="00A135D0" w:rsidRDefault="007C1818" w:rsidP="006232AF">
            <w:pPr>
              <w:spacing w:line="400" w:lineRule="exact"/>
              <w:jc w:val="both"/>
              <w:rPr>
                <w:rFonts w:eastAsia="標楷體"/>
                <w:color w:val="000000" w:themeColor="text1"/>
              </w:rPr>
            </w:pPr>
            <w:r w:rsidRPr="00A135D0">
              <w:rPr>
                <w:rFonts w:eastAsia="標楷體" w:hAnsi="標楷體"/>
                <w:color w:val="000000" w:themeColor="text1"/>
                <w:kern w:val="0"/>
              </w:rPr>
              <w:t xml:space="preserve">Article </w:t>
            </w:r>
            <w:r w:rsidRPr="00A135D0">
              <w:rPr>
                <w:rFonts w:eastAsia="標楷體" w:hAnsi="標楷體"/>
                <w:color w:val="000000" w:themeColor="text1"/>
                <w:kern w:val="0"/>
                <w:u w:val="single"/>
              </w:rPr>
              <w:t>22</w:t>
            </w:r>
          </w:p>
        </w:tc>
        <w:tc>
          <w:tcPr>
            <w:tcW w:w="9072" w:type="dxa"/>
          </w:tcPr>
          <w:p w14:paraId="042A142B" w14:textId="094194AD" w:rsidR="006232AF" w:rsidRPr="00A135D0" w:rsidRDefault="006232AF" w:rsidP="004522DC">
            <w:pPr>
              <w:widowControl/>
              <w:adjustRightInd w:val="0"/>
              <w:snapToGrid w:val="0"/>
              <w:jc w:val="both"/>
              <w:rPr>
                <w:rFonts w:eastAsia="標楷體" w:hAnsi="標楷體"/>
                <w:color w:val="000000" w:themeColor="text1"/>
                <w:kern w:val="0"/>
              </w:rPr>
            </w:pPr>
            <w:r w:rsidRPr="00A135D0">
              <w:rPr>
                <w:color w:val="000000" w:themeColor="text1"/>
              </w:rPr>
              <w:t xml:space="preserve">When the Campus Gender </w:t>
            </w:r>
            <w:r w:rsidRPr="00A135D0">
              <w:rPr>
                <w:rFonts w:hint="eastAsia"/>
                <w:color w:val="000000" w:themeColor="text1"/>
              </w:rPr>
              <w:t>E</w:t>
            </w:r>
            <w:r w:rsidRPr="00A135D0">
              <w:rPr>
                <w:color w:val="000000" w:themeColor="text1"/>
              </w:rPr>
              <w:t>quity</w:t>
            </w:r>
            <w:r w:rsidR="004522DC" w:rsidRPr="00A135D0">
              <w:rPr>
                <w:color w:val="000000" w:themeColor="text1"/>
              </w:rPr>
              <w:t xml:space="preserve"> Committee handles campus gender-related</w:t>
            </w:r>
            <w:r w:rsidRPr="00A135D0">
              <w:rPr>
                <w:color w:val="000000" w:themeColor="text1"/>
              </w:rPr>
              <w:t xml:space="preserve"> incidents, it may establish an investigation team to conduct the investigation. The investigation team shall consist of three or five members, and the composition of its members shall be determin</w:t>
            </w:r>
            <w:r w:rsidR="004522DC" w:rsidRPr="00A135D0">
              <w:rPr>
                <w:color w:val="000000" w:themeColor="text1"/>
              </w:rPr>
              <w:t xml:space="preserve">ed in accordance with </w:t>
            </w:r>
            <w:r w:rsidR="00A135D0" w:rsidRPr="00A135D0">
              <w:rPr>
                <w:color w:val="000000" w:themeColor="text1"/>
              </w:rPr>
              <w:t>the provisions of Paragraph 3 and Paragraph 4 of Article 33 of the</w:t>
            </w:r>
            <w:r w:rsidRPr="00A135D0">
              <w:rPr>
                <w:color w:val="000000" w:themeColor="text1"/>
              </w:rPr>
              <w:t xml:space="preserve"> Gender </w:t>
            </w:r>
            <w:r w:rsidRPr="00A135D0">
              <w:rPr>
                <w:rFonts w:hint="eastAsia"/>
                <w:color w:val="000000" w:themeColor="text1"/>
              </w:rPr>
              <w:t>E</w:t>
            </w:r>
            <w:r w:rsidRPr="00A135D0">
              <w:rPr>
                <w:color w:val="000000" w:themeColor="text1"/>
              </w:rPr>
              <w:t xml:space="preserve">quity Education Act. </w:t>
            </w:r>
          </w:p>
        </w:tc>
      </w:tr>
      <w:tr w:rsidR="006232AF" w:rsidRPr="003E1233" w14:paraId="3402B958" w14:textId="77777777" w:rsidTr="00315202">
        <w:trPr>
          <w:trHeight w:val="448"/>
        </w:trPr>
        <w:tc>
          <w:tcPr>
            <w:tcW w:w="1276" w:type="dxa"/>
          </w:tcPr>
          <w:p w14:paraId="48C8B1F4" w14:textId="77777777" w:rsidR="006232AF" w:rsidRPr="003E1233" w:rsidRDefault="006232AF" w:rsidP="006232AF">
            <w:pPr>
              <w:spacing w:line="400" w:lineRule="exact"/>
              <w:jc w:val="both"/>
              <w:rPr>
                <w:rFonts w:eastAsia="標楷體"/>
                <w:color w:val="000000" w:themeColor="text1"/>
              </w:rPr>
            </w:pPr>
          </w:p>
        </w:tc>
        <w:tc>
          <w:tcPr>
            <w:tcW w:w="9072" w:type="dxa"/>
          </w:tcPr>
          <w:p w14:paraId="36CBB75C" w14:textId="77777777" w:rsidR="00906E0F" w:rsidRPr="00906E0F" w:rsidRDefault="00906E0F" w:rsidP="00906E0F">
            <w:pPr>
              <w:widowControl/>
              <w:adjustRightInd w:val="0"/>
              <w:snapToGrid w:val="0"/>
              <w:jc w:val="both"/>
              <w:rPr>
                <w:rFonts w:eastAsia="標楷體" w:hAnsi="標楷體"/>
                <w:color w:val="000000" w:themeColor="text1"/>
                <w:kern w:val="0"/>
              </w:rPr>
            </w:pPr>
            <w:r w:rsidRPr="00906E0F">
              <w:rPr>
                <w:rFonts w:eastAsia="標楷體" w:hAnsi="標楷體"/>
                <w:color w:val="000000" w:themeColor="text1"/>
                <w:kern w:val="0"/>
              </w:rPr>
              <w:t>A person in any of the circumstances listed below is not permitted to serve as a member of the investigation team referred to in the preceding paragraph:</w:t>
            </w:r>
          </w:p>
          <w:p w14:paraId="4046241B" w14:textId="77777777" w:rsidR="00906E0F" w:rsidRPr="00906E0F" w:rsidRDefault="00906E0F" w:rsidP="00906E0F">
            <w:pPr>
              <w:widowControl/>
              <w:adjustRightInd w:val="0"/>
              <w:snapToGrid w:val="0"/>
              <w:jc w:val="both"/>
              <w:rPr>
                <w:rFonts w:eastAsia="標楷體" w:hAnsi="標楷體"/>
                <w:color w:val="000000" w:themeColor="text1"/>
                <w:kern w:val="0"/>
              </w:rPr>
            </w:pPr>
            <w:r w:rsidRPr="00906E0F">
              <w:rPr>
                <w:rFonts w:eastAsia="標楷體" w:hAnsi="標楷體"/>
                <w:color w:val="000000" w:themeColor="text1"/>
                <w:kern w:val="0"/>
              </w:rPr>
              <w:t>1. Their deferred prosecution or guilty verdict for a violation of the Chapter on Sexual Offenses, or the Chapter on Offense against Sexual Privacy and Synthetic Sexual Videos in the Criminal Code has been affirmed.</w:t>
            </w:r>
          </w:p>
          <w:p w14:paraId="565FCB2F" w14:textId="5DE3F7EC" w:rsidR="006232AF" w:rsidRPr="003E1233" w:rsidRDefault="00906E0F" w:rsidP="00906E0F">
            <w:pPr>
              <w:widowControl/>
              <w:adjustRightInd w:val="0"/>
              <w:snapToGrid w:val="0"/>
              <w:jc w:val="both"/>
              <w:rPr>
                <w:rFonts w:eastAsia="標楷體" w:hAnsi="標楷體"/>
                <w:color w:val="000000" w:themeColor="text1"/>
                <w:kern w:val="0"/>
              </w:rPr>
            </w:pPr>
            <w:r w:rsidRPr="00906E0F">
              <w:rPr>
                <w:rFonts w:eastAsia="標楷體" w:hAnsi="標楷體"/>
                <w:color w:val="000000" w:themeColor="text1"/>
                <w:kern w:val="0"/>
              </w:rPr>
              <w:t>2. Their acting in violation of the Act, the Gender Equality in Employment Act, the Sexual Harassment Prevention Act, the Stalking and Harassment Prevention Act, the Child and Youth Sexual Exploitation Prevention Act, or other gender equality-related legislation has been duly investigated or verified by the relevant authority.</w:t>
            </w:r>
          </w:p>
        </w:tc>
      </w:tr>
      <w:tr w:rsidR="00906E0F" w:rsidRPr="003E1233" w14:paraId="2AF942F7" w14:textId="77777777" w:rsidTr="00315202">
        <w:trPr>
          <w:trHeight w:val="366"/>
        </w:trPr>
        <w:tc>
          <w:tcPr>
            <w:tcW w:w="1276" w:type="dxa"/>
          </w:tcPr>
          <w:p w14:paraId="09376B3D" w14:textId="77777777" w:rsidR="00906E0F" w:rsidRPr="003E1233" w:rsidRDefault="00906E0F" w:rsidP="00906E0F">
            <w:pPr>
              <w:spacing w:line="400" w:lineRule="exact"/>
              <w:jc w:val="both"/>
              <w:rPr>
                <w:rFonts w:eastAsia="標楷體"/>
                <w:color w:val="000000" w:themeColor="text1"/>
              </w:rPr>
            </w:pPr>
          </w:p>
        </w:tc>
        <w:tc>
          <w:tcPr>
            <w:tcW w:w="9072" w:type="dxa"/>
          </w:tcPr>
          <w:p w14:paraId="2E19B31E" w14:textId="0337CE6B" w:rsidR="00906E0F" w:rsidRPr="003E1233" w:rsidRDefault="00906E0F" w:rsidP="00D644CA">
            <w:pPr>
              <w:widowControl/>
              <w:adjustRightInd w:val="0"/>
              <w:snapToGrid w:val="0"/>
              <w:jc w:val="both"/>
              <w:rPr>
                <w:rFonts w:eastAsia="標楷體" w:hAnsi="標楷體"/>
                <w:color w:val="000000" w:themeColor="text1"/>
              </w:rPr>
            </w:pPr>
            <w:r w:rsidRPr="003E1233">
              <w:rPr>
                <w:color w:val="000000" w:themeColor="text1"/>
              </w:rPr>
              <w:t>Counselors of the parties involved in campus</w:t>
            </w:r>
            <w:r w:rsidR="00D644CA">
              <w:rPr>
                <w:color w:val="000000" w:themeColor="text1"/>
              </w:rPr>
              <w:t xml:space="preserve"> gender-related </w:t>
            </w:r>
            <w:r w:rsidRPr="003E1233">
              <w:rPr>
                <w:color w:val="000000" w:themeColor="text1"/>
              </w:rPr>
              <w:t>incidents, t</w:t>
            </w:r>
            <w:r w:rsidRPr="003E1233">
              <w:rPr>
                <w:color w:val="000000" w:themeColor="text1"/>
                <w:u w:val="single"/>
              </w:rPr>
              <w:t xml:space="preserve">he incident jurisdiction school or institution where the incident occurred, the responsible personnel of the Campus Gender </w:t>
            </w:r>
            <w:r w:rsidRPr="003E1233">
              <w:rPr>
                <w:rFonts w:hint="eastAsia"/>
                <w:color w:val="000000" w:themeColor="text1"/>
              </w:rPr>
              <w:t>E</w:t>
            </w:r>
            <w:r w:rsidRPr="003E1233">
              <w:rPr>
                <w:color w:val="000000" w:themeColor="text1"/>
              </w:rPr>
              <w:t>quity</w:t>
            </w:r>
            <w:r w:rsidRPr="003E1233">
              <w:rPr>
                <w:color w:val="000000" w:themeColor="text1"/>
                <w:u w:val="single"/>
              </w:rPr>
              <w:t xml:space="preserve"> Committee, and the staff handling the case shall abstain from the investigation work</w:t>
            </w:r>
            <w:r w:rsidRPr="003E1233">
              <w:rPr>
                <w:color w:val="000000" w:themeColor="text1"/>
              </w:rPr>
              <w:t xml:space="preserve"> related to the incident. Personnel participating in the investigation and handling of campus</w:t>
            </w:r>
            <w:r w:rsidR="00D644CA">
              <w:rPr>
                <w:color w:val="000000" w:themeColor="text1"/>
              </w:rPr>
              <w:t xml:space="preserve"> gender-related</w:t>
            </w:r>
            <w:r w:rsidRPr="003E1233">
              <w:rPr>
                <w:color w:val="000000" w:themeColor="text1"/>
              </w:rPr>
              <w:t xml:space="preserve"> incidents shall also abstain from counseling the parties involved.</w:t>
            </w:r>
          </w:p>
        </w:tc>
      </w:tr>
      <w:tr w:rsidR="00906E0F" w:rsidRPr="003E1233" w14:paraId="3607B664" w14:textId="77777777" w:rsidTr="00315202">
        <w:trPr>
          <w:trHeight w:val="720"/>
        </w:trPr>
        <w:tc>
          <w:tcPr>
            <w:tcW w:w="1276" w:type="dxa"/>
          </w:tcPr>
          <w:p w14:paraId="138C1736" w14:textId="77777777" w:rsidR="00C56AD9" w:rsidRDefault="00C56AD9" w:rsidP="00906E0F">
            <w:pPr>
              <w:spacing w:line="400" w:lineRule="exact"/>
              <w:jc w:val="both"/>
              <w:rPr>
                <w:rFonts w:eastAsia="標楷體" w:hAnsi="標楷體"/>
                <w:color w:val="000000" w:themeColor="text1"/>
                <w:kern w:val="0"/>
              </w:rPr>
            </w:pPr>
          </w:p>
          <w:p w14:paraId="52A6F543" w14:textId="77777777" w:rsidR="00C56AD9" w:rsidRDefault="00C56AD9" w:rsidP="00906E0F">
            <w:pPr>
              <w:spacing w:line="400" w:lineRule="exact"/>
              <w:jc w:val="both"/>
              <w:rPr>
                <w:rFonts w:eastAsia="標楷體" w:hAnsi="標楷體"/>
                <w:color w:val="000000" w:themeColor="text1"/>
                <w:kern w:val="0"/>
              </w:rPr>
            </w:pPr>
          </w:p>
          <w:p w14:paraId="284580E4" w14:textId="77777777" w:rsidR="00906E0F" w:rsidRDefault="00906E0F" w:rsidP="00906E0F">
            <w:pPr>
              <w:spacing w:line="400" w:lineRule="exact"/>
              <w:jc w:val="both"/>
              <w:rPr>
                <w:rFonts w:eastAsia="標楷體" w:hAnsi="標楷體"/>
                <w:color w:val="000000" w:themeColor="text1"/>
                <w:kern w:val="0"/>
                <w:u w:val="single"/>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23</w:t>
            </w:r>
          </w:p>
          <w:p w14:paraId="26E39137" w14:textId="77777777" w:rsidR="00C56AD9" w:rsidRDefault="00C56AD9" w:rsidP="00906E0F">
            <w:pPr>
              <w:spacing w:line="400" w:lineRule="exact"/>
              <w:jc w:val="both"/>
              <w:rPr>
                <w:rFonts w:eastAsia="標楷體" w:hAnsi="標楷體"/>
                <w:color w:val="000000" w:themeColor="text1"/>
                <w:kern w:val="0"/>
                <w:u w:val="single"/>
              </w:rPr>
            </w:pPr>
          </w:p>
          <w:p w14:paraId="67D67658" w14:textId="77777777" w:rsidR="00C56AD9" w:rsidRDefault="00C56AD9" w:rsidP="00906E0F">
            <w:pPr>
              <w:spacing w:line="400" w:lineRule="exact"/>
              <w:jc w:val="both"/>
              <w:rPr>
                <w:rFonts w:eastAsia="標楷體" w:hAnsi="標楷體"/>
                <w:color w:val="000000" w:themeColor="text1"/>
                <w:kern w:val="0"/>
                <w:u w:val="single"/>
              </w:rPr>
            </w:pPr>
          </w:p>
          <w:p w14:paraId="2B282A54" w14:textId="77777777" w:rsidR="00C56AD9" w:rsidRDefault="00C56AD9" w:rsidP="00906E0F">
            <w:pPr>
              <w:spacing w:line="400" w:lineRule="exact"/>
              <w:jc w:val="both"/>
              <w:rPr>
                <w:rFonts w:eastAsia="標楷體"/>
                <w:color w:val="000000" w:themeColor="text1"/>
              </w:rPr>
            </w:pPr>
          </w:p>
          <w:p w14:paraId="637868C2" w14:textId="77777777" w:rsidR="00924BF3" w:rsidRDefault="00924BF3" w:rsidP="00906E0F">
            <w:pPr>
              <w:spacing w:line="400" w:lineRule="exact"/>
              <w:jc w:val="both"/>
              <w:rPr>
                <w:rFonts w:eastAsia="標楷體"/>
                <w:color w:val="000000" w:themeColor="text1"/>
              </w:rPr>
            </w:pPr>
          </w:p>
          <w:p w14:paraId="201AB66A" w14:textId="77777777" w:rsidR="00924BF3" w:rsidRDefault="00924BF3" w:rsidP="00906E0F">
            <w:pPr>
              <w:spacing w:line="400" w:lineRule="exact"/>
              <w:jc w:val="both"/>
              <w:rPr>
                <w:rFonts w:eastAsia="標楷體"/>
                <w:color w:val="000000" w:themeColor="text1"/>
              </w:rPr>
            </w:pPr>
          </w:p>
          <w:p w14:paraId="1DB394ED" w14:textId="77777777" w:rsidR="00924BF3" w:rsidRDefault="00924BF3" w:rsidP="00906E0F">
            <w:pPr>
              <w:spacing w:line="400" w:lineRule="exact"/>
              <w:jc w:val="both"/>
              <w:rPr>
                <w:rFonts w:eastAsia="標楷體"/>
                <w:color w:val="000000" w:themeColor="text1"/>
              </w:rPr>
            </w:pPr>
          </w:p>
          <w:p w14:paraId="31C5F377" w14:textId="2C9A9017" w:rsidR="00E57215" w:rsidRDefault="00E57215" w:rsidP="00906E0F">
            <w:pPr>
              <w:spacing w:line="400" w:lineRule="exact"/>
              <w:jc w:val="both"/>
              <w:rPr>
                <w:rFonts w:eastAsia="標楷體"/>
                <w:color w:val="000000" w:themeColor="text1"/>
              </w:rPr>
            </w:pPr>
          </w:p>
          <w:p w14:paraId="284D754E" w14:textId="3D2D5753" w:rsidR="00924BF3" w:rsidRPr="003E1233" w:rsidRDefault="00E55B7D" w:rsidP="00906E0F">
            <w:pPr>
              <w:spacing w:line="400" w:lineRule="exact"/>
              <w:jc w:val="both"/>
              <w:rPr>
                <w:rFonts w:eastAsia="標楷體"/>
                <w:color w:val="000000" w:themeColor="text1"/>
              </w:rPr>
            </w:pPr>
            <w:r w:rsidRPr="00567D12">
              <w:rPr>
                <w:rFonts w:eastAsia="標楷體" w:hAnsi="標楷體"/>
                <w:color w:val="000000" w:themeColor="text1"/>
                <w:kern w:val="0"/>
              </w:rPr>
              <w:t xml:space="preserve">Article </w:t>
            </w:r>
            <w:r w:rsidRPr="00567D12">
              <w:rPr>
                <w:rFonts w:eastAsia="標楷體" w:hAnsi="標楷體"/>
                <w:color w:val="000000" w:themeColor="text1"/>
                <w:kern w:val="0"/>
                <w:u w:val="single"/>
              </w:rPr>
              <w:t>24</w:t>
            </w:r>
          </w:p>
        </w:tc>
        <w:tc>
          <w:tcPr>
            <w:tcW w:w="9072" w:type="dxa"/>
          </w:tcPr>
          <w:p w14:paraId="72D7730D" w14:textId="77777777" w:rsidR="00906E0F" w:rsidRDefault="00906E0F" w:rsidP="00906E0F">
            <w:pPr>
              <w:widowControl/>
              <w:adjustRightInd w:val="0"/>
              <w:snapToGrid w:val="0"/>
              <w:jc w:val="both"/>
              <w:rPr>
                <w:color w:val="000000" w:themeColor="text1"/>
              </w:rPr>
            </w:pPr>
            <w:r w:rsidRPr="003E1233">
              <w:rPr>
                <w:color w:val="000000" w:themeColor="text1"/>
              </w:rPr>
              <w:t>The school shall register the members of the investigation team on official duty. The transportation and related expenses shall be borne by the governing school or institution of the incident, and the school sending personnel to participate in the investigation.</w:t>
            </w:r>
          </w:p>
          <w:p w14:paraId="36182294" w14:textId="2548E307" w:rsidR="00C56AD9" w:rsidRPr="00C56AD9" w:rsidRDefault="00C56AD9" w:rsidP="00C56AD9">
            <w:pPr>
              <w:widowControl/>
              <w:adjustRightInd w:val="0"/>
              <w:snapToGrid w:val="0"/>
              <w:jc w:val="both"/>
              <w:rPr>
                <w:rFonts w:eastAsia="標楷體" w:hAnsi="標楷體"/>
                <w:color w:val="000000" w:themeColor="text1"/>
                <w:kern w:val="0"/>
              </w:rPr>
            </w:pPr>
            <w:r w:rsidRPr="00C56AD9">
              <w:rPr>
                <w:rFonts w:eastAsia="標楷體" w:hAnsi="標楷體"/>
                <w:color w:val="000000" w:themeColor="text1"/>
                <w:kern w:val="0"/>
              </w:rPr>
              <w:t>The experts or scholars with professional expertise in the investigation of campus gender-related incidents shall satisfy one of the following criteria:</w:t>
            </w:r>
          </w:p>
          <w:p w14:paraId="56F356F7" w14:textId="77777777" w:rsidR="00C56AD9" w:rsidRPr="00C56AD9" w:rsidRDefault="00C56AD9" w:rsidP="00C56AD9">
            <w:pPr>
              <w:widowControl/>
              <w:adjustRightInd w:val="0"/>
              <w:snapToGrid w:val="0"/>
              <w:jc w:val="both"/>
              <w:rPr>
                <w:rFonts w:eastAsia="標楷體" w:hAnsi="標楷體"/>
                <w:color w:val="000000" w:themeColor="text1"/>
                <w:kern w:val="0"/>
              </w:rPr>
            </w:pPr>
            <w:r w:rsidRPr="00C56AD9">
              <w:rPr>
                <w:rFonts w:eastAsia="標楷體" w:hAnsi="標楷體"/>
                <w:color w:val="000000" w:themeColor="text1"/>
                <w:kern w:val="0"/>
              </w:rPr>
              <w:t>1. Have a certificate of completion for an advanced campus gender-related incident investigation competency training program provided by the competent authority at the central, special municipality, county or city level and have been approved by the gender committee of the competent authority at the central, special municipality, county or city level and included in its database of investigation professionals.</w:t>
            </w:r>
          </w:p>
          <w:p w14:paraId="2480408B" w14:textId="11DCF076" w:rsidR="00C56AD9" w:rsidRDefault="00C56AD9" w:rsidP="00C56AD9">
            <w:pPr>
              <w:widowControl/>
              <w:adjustRightInd w:val="0"/>
              <w:snapToGrid w:val="0"/>
              <w:jc w:val="both"/>
              <w:rPr>
                <w:rFonts w:eastAsia="標楷體" w:hAnsi="標楷體"/>
                <w:color w:val="000000" w:themeColor="text1"/>
                <w:kern w:val="0"/>
              </w:rPr>
            </w:pPr>
            <w:r w:rsidRPr="00C56AD9">
              <w:rPr>
                <w:rFonts w:eastAsia="標楷體" w:hAnsi="標楷體"/>
                <w:color w:val="000000" w:themeColor="text1"/>
                <w:kern w:val="0"/>
              </w:rPr>
              <w:t>2. Have a proven record in the investigation and handling of a campus gender-related incident and have been approved by the gender committee of the competent authority at the central, special municipality, county or city level and included in its database of investigation professionals.</w:t>
            </w:r>
          </w:p>
          <w:p w14:paraId="4ED1241A" w14:textId="1795B7B9" w:rsidR="00CC4081" w:rsidRDefault="00CC4081" w:rsidP="00E57215">
            <w:pPr>
              <w:widowControl/>
              <w:adjustRightInd w:val="0"/>
              <w:snapToGrid w:val="0"/>
              <w:jc w:val="both"/>
              <w:rPr>
                <w:rFonts w:eastAsia="標楷體" w:hAnsi="標楷體"/>
                <w:color w:val="000000" w:themeColor="text1"/>
                <w:kern w:val="0"/>
              </w:rPr>
            </w:pPr>
          </w:p>
          <w:p w14:paraId="3E9A06E8" w14:textId="7CC28E11" w:rsidR="00C56AD9" w:rsidRPr="003E1233" w:rsidRDefault="00924BF3" w:rsidP="00E57215">
            <w:pPr>
              <w:widowControl/>
              <w:adjustRightInd w:val="0"/>
              <w:snapToGrid w:val="0"/>
              <w:jc w:val="both"/>
              <w:rPr>
                <w:rFonts w:eastAsia="標楷體" w:hAnsi="標楷體"/>
                <w:color w:val="000000" w:themeColor="text1"/>
                <w:kern w:val="0"/>
              </w:rPr>
            </w:pPr>
            <w:r w:rsidRPr="00924BF3">
              <w:rPr>
                <w:rFonts w:eastAsia="標楷體" w:hAnsi="標楷體"/>
                <w:color w:val="000000" w:themeColor="text1"/>
                <w:kern w:val="0"/>
              </w:rPr>
              <w:t>When</w:t>
            </w:r>
            <w:r w:rsidR="00E57215">
              <w:rPr>
                <w:rFonts w:eastAsia="標楷體" w:hAnsi="標楷體"/>
                <w:color w:val="000000" w:themeColor="text1"/>
                <w:kern w:val="0"/>
              </w:rPr>
              <w:t xml:space="preserve"> the</w:t>
            </w:r>
            <w:r w:rsidRPr="00924BF3">
              <w:rPr>
                <w:rFonts w:eastAsia="標楷體" w:hAnsi="標楷體"/>
                <w:color w:val="000000" w:themeColor="text1"/>
                <w:kern w:val="0"/>
              </w:rPr>
              <w:t xml:space="preserve"> </w:t>
            </w:r>
            <w:r w:rsidR="00E57215">
              <w:rPr>
                <w:rFonts w:eastAsia="標楷體" w:hAnsi="標楷體"/>
                <w:color w:val="000000" w:themeColor="text1"/>
                <w:kern w:val="0"/>
              </w:rPr>
              <w:t xml:space="preserve">school </w:t>
            </w:r>
            <w:r w:rsidRPr="00924BF3">
              <w:rPr>
                <w:rFonts w:eastAsia="標楷體" w:hAnsi="標楷體"/>
                <w:color w:val="000000" w:themeColor="text1"/>
                <w:kern w:val="0"/>
              </w:rPr>
              <w:t>handles a campus gender-related incident, it shall proceed as follows:</w:t>
            </w:r>
          </w:p>
        </w:tc>
      </w:tr>
      <w:tr w:rsidR="00906E0F" w:rsidRPr="003E1233" w14:paraId="77982E21" w14:textId="77777777" w:rsidTr="00315202">
        <w:trPr>
          <w:trHeight w:val="143"/>
        </w:trPr>
        <w:tc>
          <w:tcPr>
            <w:tcW w:w="1276" w:type="dxa"/>
          </w:tcPr>
          <w:p w14:paraId="58FE7425" w14:textId="400FE768" w:rsidR="00906E0F" w:rsidRPr="00E57215" w:rsidRDefault="00906E0F" w:rsidP="00906E0F">
            <w:pPr>
              <w:spacing w:line="400" w:lineRule="exact"/>
              <w:contextualSpacing/>
              <w:jc w:val="both"/>
              <w:rPr>
                <w:rFonts w:eastAsia="標楷體" w:hAnsi="標楷體"/>
                <w:color w:val="000000" w:themeColor="text1"/>
                <w:kern w:val="0"/>
              </w:rPr>
            </w:pPr>
          </w:p>
        </w:tc>
        <w:tc>
          <w:tcPr>
            <w:tcW w:w="9072" w:type="dxa"/>
          </w:tcPr>
          <w:p w14:paraId="34BAA6A7" w14:textId="43F7C2C6" w:rsidR="00906E0F" w:rsidRPr="003E1233" w:rsidRDefault="00906E0F" w:rsidP="008E08C1">
            <w:pPr>
              <w:widowControl/>
              <w:numPr>
                <w:ilvl w:val="0"/>
                <w:numId w:val="16"/>
              </w:numPr>
              <w:adjustRightInd w:val="0"/>
              <w:snapToGrid w:val="0"/>
              <w:jc w:val="both"/>
              <w:rPr>
                <w:rFonts w:eastAsia="標楷體" w:hAnsi="標楷體"/>
                <w:color w:val="000000" w:themeColor="text1"/>
                <w:kern w:val="0"/>
              </w:rPr>
            </w:pPr>
            <w:r w:rsidRPr="003E1233">
              <w:rPr>
                <w:color w:val="000000" w:themeColor="text1"/>
                <w:u w:val="single"/>
              </w:rPr>
              <w:t>The alleged perpetrator shall attend the investigation in person.</w:t>
            </w:r>
            <w:r w:rsidRPr="003E1233">
              <w:rPr>
                <w:color w:val="000000" w:themeColor="text1"/>
              </w:rPr>
              <w:t xml:space="preserve"> In the case of minors, they may be accompanied by their legal representative </w:t>
            </w:r>
            <w:r w:rsidR="008E08C1" w:rsidRPr="008E08C1">
              <w:rPr>
                <w:color w:val="000000" w:themeColor="text1"/>
              </w:rPr>
              <w:t>or actual caregiver</w:t>
            </w:r>
            <w:r w:rsidR="008E08C1">
              <w:rPr>
                <w:rFonts w:hint="eastAsia"/>
                <w:color w:val="000000" w:themeColor="text1"/>
              </w:rPr>
              <w:t xml:space="preserve"> </w:t>
            </w:r>
            <w:r w:rsidRPr="003E1233">
              <w:rPr>
                <w:color w:val="000000" w:themeColor="text1"/>
              </w:rPr>
              <w:t>during the investigation.</w:t>
            </w:r>
          </w:p>
        </w:tc>
      </w:tr>
      <w:tr w:rsidR="00906E0F" w:rsidRPr="003E1233" w14:paraId="603F2968" w14:textId="77777777" w:rsidTr="00315202">
        <w:trPr>
          <w:trHeight w:val="143"/>
        </w:trPr>
        <w:tc>
          <w:tcPr>
            <w:tcW w:w="1276" w:type="dxa"/>
          </w:tcPr>
          <w:p w14:paraId="0CAAC9E1"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0F0F7D1B" w14:textId="7B376B65" w:rsidR="00906E0F" w:rsidRPr="003E1233" w:rsidRDefault="00D174DE" w:rsidP="00D174DE">
            <w:pPr>
              <w:widowControl/>
              <w:numPr>
                <w:ilvl w:val="0"/>
                <w:numId w:val="16"/>
              </w:numPr>
              <w:adjustRightInd w:val="0"/>
              <w:snapToGrid w:val="0"/>
              <w:jc w:val="both"/>
              <w:rPr>
                <w:color w:val="000000" w:themeColor="text1"/>
                <w:u w:val="single"/>
              </w:rPr>
            </w:pPr>
            <w:r w:rsidRPr="00D174DE">
              <w:rPr>
                <w:color w:val="000000" w:themeColor="text1"/>
                <w:u w:val="single"/>
              </w:rPr>
              <w:t>If any of the parties involved has a disability certification or a valid certification that they have been identified as having special-needs that was approved and issued by the competent authority, the investigation team shall have members with expertise in special education.</w:t>
            </w:r>
          </w:p>
        </w:tc>
      </w:tr>
      <w:tr w:rsidR="00906E0F" w:rsidRPr="003E1233" w14:paraId="2123F396" w14:textId="77777777" w:rsidTr="00315202">
        <w:trPr>
          <w:trHeight w:val="143"/>
        </w:trPr>
        <w:tc>
          <w:tcPr>
            <w:tcW w:w="1276" w:type="dxa"/>
          </w:tcPr>
          <w:p w14:paraId="06262FE9"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0208A80F" w14:textId="54B80B9A" w:rsidR="00906E0F" w:rsidRPr="003E1233" w:rsidRDefault="002169A8" w:rsidP="00906E0F">
            <w:pPr>
              <w:widowControl/>
              <w:numPr>
                <w:ilvl w:val="0"/>
                <w:numId w:val="16"/>
              </w:numPr>
              <w:adjustRightInd w:val="0"/>
              <w:snapToGrid w:val="0"/>
              <w:jc w:val="both"/>
              <w:rPr>
                <w:rFonts w:eastAsia="標楷體" w:hAnsi="標楷體"/>
                <w:color w:val="000000" w:themeColor="text1"/>
              </w:rPr>
            </w:pPr>
            <w:r w:rsidRPr="003E1233">
              <w:rPr>
                <w:color w:val="000000" w:themeColor="text1"/>
              </w:rPr>
              <w:t>In cases where there is a power imbalance between the alleged perpetrator, victim, complainant, or invited individuals assisting in the investigation, direct confrontation shall be avoided.</w:t>
            </w:r>
          </w:p>
        </w:tc>
      </w:tr>
      <w:tr w:rsidR="00906E0F" w:rsidRPr="003E1233" w14:paraId="38E170F1" w14:textId="77777777" w:rsidTr="00315202">
        <w:trPr>
          <w:trHeight w:val="143"/>
        </w:trPr>
        <w:tc>
          <w:tcPr>
            <w:tcW w:w="1276" w:type="dxa"/>
          </w:tcPr>
          <w:p w14:paraId="69ADCF32"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4BF2B39D" w14:textId="5D52D819" w:rsidR="00906E0F" w:rsidRPr="003E1233" w:rsidRDefault="008279AD" w:rsidP="00906E0F">
            <w:pPr>
              <w:widowControl/>
              <w:numPr>
                <w:ilvl w:val="0"/>
                <w:numId w:val="16"/>
              </w:numPr>
              <w:adjustRightInd w:val="0"/>
              <w:snapToGrid w:val="0"/>
              <w:jc w:val="both"/>
              <w:rPr>
                <w:rFonts w:eastAsia="標楷體" w:hAnsi="標楷體"/>
                <w:color w:val="000000" w:themeColor="text1"/>
              </w:rPr>
            </w:pPr>
            <w:r w:rsidRPr="003E1233">
              <w:rPr>
                <w:color w:val="000000" w:themeColor="text1"/>
              </w:rPr>
              <w:t>The school shall keep confidential the real names and other identification information of the alleged perpetrator, victim, complainant, or individuals invited to assist in the investigation, except when necessary for the investigation or for public safety considerations.</w:t>
            </w:r>
          </w:p>
        </w:tc>
      </w:tr>
      <w:tr w:rsidR="00906E0F" w:rsidRPr="003E1233" w14:paraId="026AFFD0" w14:textId="77777777" w:rsidTr="00315202">
        <w:trPr>
          <w:trHeight w:val="143"/>
        </w:trPr>
        <w:tc>
          <w:tcPr>
            <w:tcW w:w="1276" w:type="dxa"/>
          </w:tcPr>
          <w:p w14:paraId="4F2B0838" w14:textId="77777777" w:rsidR="00906E0F" w:rsidRPr="00CC5DB8" w:rsidRDefault="00906E0F" w:rsidP="00906E0F">
            <w:pPr>
              <w:spacing w:line="400" w:lineRule="exact"/>
              <w:contextualSpacing/>
              <w:jc w:val="both"/>
              <w:rPr>
                <w:rFonts w:eastAsia="標楷體"/>
                <w:color w:val="000000" w:themeColor="text1"/>
              </w:rPr>
            </w:pPr>
          </w:p>
        </w:tc>
        <w:tc>
          <w:tcPr>
            <w:tcW w:w="9072" w:type="dxa"/>
          </w:tcPr>
          <w:p w14:paraId="40E73F0F" w14:textId="0A41D026" w:rsidR="00906E0F" w:rsidRPr="00CC5DB8" w:rsidRDefault="008279AD" w:rsidP="008279AD">
            <w:pPr>
              <w:widowControl/>
              <w:numPr>
                <w:ilvl w:val="0"/>
                <w:numId w:val="16"/>
              </w:numPr>
              <w:adjustRightInd w:val="0"/>
              <w:snapToGrid w:val="0"/>
              <w:jc w:val="both"/>
              <w:rPr>
                <w:rFonts w:eastAsia="標楷體" w:hAnsi="標楷體"/>
                <w:color w:val="000000" w:themeColor="text1"/>
              </w:rPr>
            </w:pPr>
            <w:r w:rsidRPr="00CC5DB8">
              <w:rPr>
                <w:color w:val="000000" w:themeColor="text1"/>
              </w:rPr>
              <w:t>In accordance with the provisions of Paragraph 5 of Article 33 of the Act, when notifying the parties involved, relevant individuals, or units to cooperate with the investigation and provide information in writing, the purpose, time, location, and consequences of non-compliance with the investigation shall be stated.</w:t>
            </w:r>
          </w:p>
        </w:tc>
      </w:tr>
      <w:tr w:rsidR="00906E0F" w:rsidRPr="003E1233" w14:paraId="6D0A20ED" w14:textId="77777777" w:rsidTr="00315202">
        <w:trPr>
          <w:trHeight w:val="143"/>
        </w:trPr>
        <w:tc>
          <w:tcPr>
            <w:tcW w:w="1276" w:type="dxa"/>
          </w:tcPr>
          <w:p w14:paraId="7E680FC0" w14:textId="77777777" w:rsidR="00906E0F" w:rsidRPr="00CC5DB8" w:rsidRDefault="00906E0F" w:rsidP="00906E0F">
            <w:pPr>
              <w:spacing w:line="400" w:lineRule="exact"/>
              <w:contextualSpacing/>
              <w:jc w:val="both"/>
              <w:rPr>
                <w:rFonts w:eastAsia="標楷體"/>
                <w:color w:val="000000" w:themeColor="text1"/>
              </w:rPr>
            </w:pPr>
          </w:p>
        </w:tc>
        <w:tc>
          <w:tcPr>
            <w:tcW w:w="9072" w:type="dxa"/>
          </w:tcPr>
          <w:p w14:paraId="7931229F" w14:textId="1C397BBD" w:rsidR="00906E0F" w:rsidRPr="00CC5DB8" w:rsidRDefault="00202FF4" w:rsidP="00906E0F">
            <w:pPr>
              <w:widowControl/>
              <w:numPr>
                <w:ilvl w:val="0"/>
                <w:numId w:val="16"/>
              </w:numPr>
              <w:adjustRightInd w:val="0"/>
              <w:snapToGrid w:val="0"/>
              <w:jc w:val="both"/>
              <w:rPr>
                <w:color w:val="000000" w:themeColor="text1"/>
              </w:rPr>
            </w:pPr>
            <w:r w:rsidRPr="00CC5DB8">
              <w:rPr>
                <w:color w:val="000000" w:themeColor="text1"/>
              </w:rPr>
              <w:t>The notice mentioned in the preceding paragraph shall specify that the parties involved are not allowed to contact each other privately or use the internet, communication software, or other channels to disseminate information about the incident.</w:t>
            </w:r>
          </w:p>
        </w:tc>
      </w:tr>
      <w:tr w:rsidR="00906E0F" w:rsidRPr="003E1233" w14:paraId="7369B4C4" w14:textId="77777777" w:rsidTr="00315202">
        <w:trPr>
          <w:trHeight w:val="143"/>
        </w:trPr>
        <w:tc>
          <w:tcPr>
            <w:tcW w:w="1276" w:type="dxa"/>
          </w:tcPr>
          <w:p w14:paraId="10C28E3E"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12D79487" w14:textId="4E8AD048" w:rsidR="00906E0F" w:rsidRPr="003E1233" w:rsidRDefault="00CC5DB8" w:rsidP="00906E0F">
            <w:pPr>
              <w:widowControl/>
              <w:numPr>
                <w:ilvl w:val="0"/>
                <w:numId w:val="16"/>
              </w:numPr>
              <w:adjustRightInd w:val="0"/>
              <w:snapToGrid w:val="0"/>
              <w:jc w:val="both"/>
              <w:rPr>
                <w:color w:val="000000" w:themeColor="text1"/>
              </w:rPr>
            </w:pPr>
            <w:r w:rsidRPr="003E1233">
              <w:rPr>
                <w:color w:val="000000" w:themeColor="text1"/>
              </w:rPr>
              <w:t>Personnel from the incident jurisdiction school or institution to which the parties involved belong may not inquire about or investigate the case in any form, nor may they require the parties involved to submit statements or affidavit documents.</w:t>
            </w:r>
          </w:p>
        </w:tc>
      </w:tr>
      <w:tr w:rsidR="00906E0F" w:rsidRPr="003E1233" w14:paraId="79BBEBBC" w14:textId="77777777" w:rsidTr="00315202">
        <w:trPr>
          <w:trHeight w:val="143"/>
        </w:trPr>
        <w:tc>
          <w:tcPr>
            <w:tcW w:w="1276" w:type="dxa"/>
          </w:tcPr>
          <w:p w14:paraId="326BCD5A"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6CB1BD66" w14:textId="61D16DFE" w:rsidR="00906E0F" w:rsidRPr="003E1233" w:rsidRDefault="00CC5DB8" w:rsidP="00906E0F">
            <w:pPr>
              <w:widowControl/>
              <w:numPr>
                <w:ilvl w:val="0"/>
                <w:numId w:val="16"/>
              </w:numPr>
              <w:adjustRightInd w:val="0"/>
              <w:snapToGrid w:val="0"/>
              <w:jc w:val="both"/>
              <w:rPr>
                <w:rFonts w:eastAsia="標楷體" w:hAnsi="標楷體"/>
                <w:color w:val="000000" w:themeColor="text1"/>
              </w:rPr>
            </w:pPr>
            <w:r w:rsidRPr="003E1233">
              <w:rPr>
                <w:color w:val="000000" w:themeColor="text1"/>
              </w:rPr>
              <w:t>If necessary for the investigation, the school may prepare written documents within the scope of confidentiality obligations and allow the alleged perpetrator, victim, or individuals invited to assist in the investigation to review or inform the essence of the documents.</w:t>
            </w:r>
          </w:p>
        </w:tc>
      </w:tr>
      <w:tr w:rsidR="00906E0F" w:rsidRPr="003E1233" w14:paraId="6AE0DA9F" w14:textId="77777777" w:rsidTr="00315202">
        <w:trPr>
          <w:trHeight w:val="143"/>
        </w:trPr>
        <w:tc>
          <w:tcPr>
            <w:tcW w:w="1276" w:type="dxa"/>
          </w:tcPr>
          <w:p w14:paraId="681ADD5E"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69AB4772" w14:textId="7E51F29E" w:rsidR="00906E0F" w:rsidRPr="003E1233" w:rsidRDefault="00CC5DB8" w:rsidP="00906E0F">
            <w:pPr>
              <w:widowControl/>
              <w:numPr>
                <w:ilvl w:val="0"/>
                <w:numId w:val="16"/>
              </w:numPr>
              <w:adjustRightInd w:val="0"/>
              <w:snapToGrid w:val="0"/>
              <w:jc w:val="both"/>
              <w:rPr>
                <w:rFonts w:eastAsia="標楷體" w:hAnsi="標楷體"/>
                <w:color w:val="000000" w:themeColor="text1"/>
              </w:rPr>
            </w:pPr>
            <w:r w:rsidRPr="003E1233">
              <w:rPr>
                <w:color w:val="000000" w:themeColor="text1"/>
              </w:rPr>
              <w:t>If the applicant withdraws the request for investigation, to clarify relevant legal responsibilities, the investigation may continue upon resolution by the gender equity committee or at the request of the alleged perpetrator. If the supervisory authority deems the circumstances to be serious, the school may continue the investigation.</w:t>
            </w:r>
          </w:p>
        </w:tc>
      </w:tr>
      <w:tr w:rsidR="00906E0F" w:rsidRPr="003E1233" w14:paraId="5FB1CDD6" w14:textId="77777777" w:rsidTr="00315202">
        <w:trPr>
          <w:trHeight w:val="143"/>
        </w:trPr>
        <w:tc>
          <w:tcPr>
            <w:tcW w:w="1276" w:type="dxa"/>
          </w:tcPr>
          <w:p w14:paraId="5954C81A" w14:textId="77777777" w:rsidR="00906E0F" w:rsidRPr="00834288" w:rsidRDefault="00906E0F" w:rsidP="00906E0F">
            <w:pPr>
              <w:spacing w:line="400" w:lineRule="exact"/>
              <w:contextualSpacing/>
              <w:jc w:val="both"/>
              <w:rPr>
                <w:rFonts w:eastAsia="標楷體"/>
                <w:color w:val="000000" w:themeColor="text1"/>
              </w:rPr>
            </w:pPr>
          </w:p>
        </w:tc>
        <w:tc>
          <w:tcPr>
            <w:tcW w:w="9072" w:type="dxa"/>
          </w:tcPr>
          <w:p w14:paraId="6C6812EF" w14:textId="77777777" w:rsidR="00906E0F" w:rsidRPr="00834288" w:rsidRDefault="00834288" w:rsidP="00834288">
            <w:pPr>
              <w:widowControl/>
              <w:numPr>
                <w:ilvl w:val="0"/>
                <w:numId w:val="16"/>
              </w:numPr>
              <w:adjustRightInd w:val="0"/>
              <w:snapToGrid w:val="0"/>
              <w:jc w:val="both"/>
              <w:rPr>
                <w:rFonts w:eastAsia="標楷體" w:hAnsi="標楷體"/>
                <w:color w:val="000000" w:themeColor="text1"/>
              </w:rPr>
            </w:pPr>
            <w:r w:rsidRPr="00834288">
              <w:rPr>
                <w:rFonts w:eastAsia="標楷體" w:hAnsi="標楷體"/>
                <w:color w:val="000000" w:themeColor="text1"/>
              </w:rPr>
              <w:t>When any of the involved parties applies to view, transcribe, copy, or photograph relevant information or case files, it shall be handled in accordance with the provisions of the Administrative Procedure Act.</w:t>
            </w:r>
          </w:p>
          <w:p w14:paraId="248D66E9" w14:textId="63427259" w:rsidR="00834288" w:rsidRPr="00834288" w:rsidRDefault="00834288" w:rsidP="00834288">
            <w:pPr>
              <w:widowControl/>
              <w:numPr>
                <w:ilvl w:val="0"/>
                <w:numId w:val="16"/>
              </w:numPr>
              <w:adjustRightInd w:val="0"/>
              <w:snapToGrid w:val="0"/>
              <w:jc w:val="both"/>
              <w:rPr>
                <w:rFonts w:eastAsia="標楷體" w:hAnsi="標楷體"/>
                <w:color w:val="000000" w:themeColor="text1"/>
              </w:rPr>
            </w:pPr>
            <w:r w:rsidRPr="00834288">
              <w:rPr>
                <w:rFonts w:eastAsia="標楷體" w:hAnsi="標楷體"/>
                <w:color w:val="000000" w:themeColor="text1"/>
              </w:rPr>
              <w:t>The records of the investigation interview process of the parties involved may be supplemented with audio recordings and, when necessary, with video recordings; a transcript of the interview shall be read aloud to the interviewed parties or given to them to read and to sign or affix their personal seal to after they have confirmed that it contains no errors.</w:t>
            </w:r>
          </w:p>
        </w:tc>
      </w:tr>
      <w:tr w:rsidR="00906E0F" w:rsidRPr="003E1233" w14:paraId="5E0D4513" w14:textId="77777777" w:rsidTr="003A1E97">
        <w:trPr>
          <w:trHeight w:val="143"/>
        </w:trPr>
        <w:tc>
          <w:tcPr>
            <w:tcW w:w="1276" w:type="dxa"/>
          </w:tcPr>
          <w:p w14:paraId="5EBCE10E" w14:textId="1165F1F0" w:rsidR="00906E0F" w:rsidRPr="003E1233" w:rsidRDefault="00913E8D" w:rsidP="00906E0F">
            <w:pPr>
              <w:spacing w:line="400" w:lineRule="exact"/>
              <w:contextualSpacing/>
              <w:jc w:val="both"/>
              <w:rPr>
                <w:rFonts w:eastAsia="標楷體"/>
                <w:color w:val="000000" w:themeColor="text1"/>
              </w:rPr>
            </w:pPr>
            <w:r w:rsidRPr="003E1233">
              <w:rPr>
                <w:rFonts w:eastAsia="標楷體" w:hAnsi="標楷體"/>
                <w:color w:val="000000" w:themeColor="text1"/>
                <w:kern w:val="0"/>
              </w:rPr>
              <w:t>Article 25</w:t>
            </w:r>
          </w:p>
        </w:tc>
        <w:tc>
          <w:tcPr>
            <w:tcW w:w="9072" w:type="dxa"/>
          </w:tcPr>
          <w:p w14:paraId="0F12C49C" w14:textId="109EE779" w:rsidR="00906E0F" w:rsidRPr="004C68A8" w:rsidRDefault="00906E0F" w:rsidP="00906E0F">
            <w:pPr>
              <w:widowControl/>
              <w:adjustRightInd w:val="0"/>
              <w:snapToGrid w:val="0"/>
              <w:jc w:val="both"/>
              <w:rPr>
                <w:color w:val="000000" w:themeColor="text1"/>
              </w:rPr>
            </w:pPr>
            <w:r w:rsidRPr="004C68A8">
              <w:rPr>
                <w:color w:val="000000" w:themeColor="text1"/>
              </w:rPr>
              <w:t xml:space="preserve">The personnel involved in handling campus </w:t>
            </w:r>
            <w:r w:rsidR="004C68A8" w:rsidRPr="004C68A8">
              <w:rPr>
                <w:color w:val="000000" w:themeColor="text1"/>
              </w:rPr>
              <w:t>gender-related incidents</w:t>
            </w:r>
            <w:r w:rsidRPr="004C68A8">
              <w:rPr>
                <w:color w:val="000000" w:themeColor="text1"/>
              </w:rPr>
              <w:t>, who are subject to confidentiality obligat</w:t>
            </w:r>
            <w:r w:rsidR="004C68A8" w:rsidRPr="004C68A8">
              <w:rPr>
                <w:color w:val="000000" w:themeColor="text1"/>
              </w:rPr>
              <w:t xml:space="preserve">ions as specified in Paragraph </w:t>
            </w:r>
            <w:r w:rsidR="004C68A8" w:rsidRPr="004C68A8">
              <w:rPr>
                <w:rFonts w:hint="eastAsia"/>
                <w:color w:val="000000" w:themeColor="text1"/>
              </w:rPr>
              <w:t>4</w:t>
            </w:r>
            <w:r w:rsidRPr="004C68A8">
              <w:rPr>
                <w:color w:val="000000" w:themeColor="text1"/>
              </w:rPr>
              <w:t xml:space="preserve"> of the preceding article, include all personnel participating in the investigation at the school.</w:t>
            </w:r>
          </w:p>
        </w:tc>
      </w:tr>
      <w:tr w:rsidR="00906E0F" w:rsidRPr="003E1233" w14:paraId="33292DA0" w14:textId="77777777" w:rsidTr="003A1E97">
        <w:trPr>
          <w:trHeight w:val="143"/>
        </w:trPr>
        <w:tc>
          <w:tcPr>
            <w:tcW w:w="1276" w:type="dxa"/>
          </w:tcPr>
          <w:p w14:paraId="59310197"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4816F105" w14:textId="77777777" w:rsidR="00906E0F" w:rsidRPr="003E1233" w:rsidRDefault="00906E0F" w:rsidP="00906E0F">
            <w:pPr>
              <w:widowControl/>
              <w:adjustRightInd w:val="0"/>
              <w:snapToGrid w:val="0"/>
              <w:jc w:val="both"/>
              <w:rPr>
                <w:rFonts w:eastAsia="標楷體" w:hAnsi="標楷體"/>
                <w:color w:val="000000" w:themeColor="text1"/>
                <w:kern w:val="0"/>
              </w:rPr>
            </w:pPr>
            <w:r w:rsidRPr="003E1233">
              <w:rPr>
                <w:color w:val="000000" w:themeColor="text1"/>
              </w:rPr>
              <w:t>Personnel who breach confidentiality obligations as specified in the preceding paragraph shall be punished in accordance with the Criminal Code or other relevant laws and regulations.</w:t>
            </w:r>
          </w:p>
        </w:tc>
      </w:tr>
      <w:tr w:rsidR="00906E0F" w:rsidRPr="003E1233" w14:paraId="46121D04" w14:textId="77777777" w:rsidTr="003A1E97">
        <w:trPr>
          <w:trHeight w:val="143"/>
        </w:trPr>
        <w:tc>
          <w:tcPr>
            <w:tcW w:w="1276" w:type="dxa"/>
          </w:tcPr>
          <w:p w14:paraId="44E8B32C"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2E2E6CD6" w14:textId="11145D4D"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The original documents containing the real names of the parties involved, complainants, or witnesses shall be sealed by the school and may not be accessed or provided to individuals outside of the investigation and judicial authorities. However, if there are legal provisions to the contrary, such provisions shall prevail.</w:t>
            </w:r>
          </w:p>
        </w:tc>
      </w:tr>
      <w:tr w:rsidR="00906E0F" w:rsidRPr="003E1233" w14:paraId="340389E9" w14:textId="77777777" w:rsidTr="003A1E97">
        <w:trPr>
          <w:trHeight w:val="143"/>
        </w:trPr>
        <w:tc>
          <w:tcPr>
            <w:tcW w:w="1276" w:type="dxa"/>
          </w:tcPr>
          <w:p w14:paraId="319CF364" w14:textId="77777777" w:rsidR="00906E0F" w:rsidRPr="003E1233" w:rsidRDefault="00906E0F" w:rsidP="00906E0F">
            <w:pPr>
              <w:spacing w:line="400" w:lineRule="exact"/>
              <w:contextualSpacing/>
              <w:jc w:val="both"/>
              <w:rPr>
                <w:rFonts w:eastAsia="標楷體"/>
                <w:color w:val="000000" w:themeColor="text1"/>
              </w:rPr>
            </w:pPr>
          </w:p>
        </w:tc>
        <w:tc>
          <w:tcPr>
            <w:tcW w:w="9072" w:type="dxa"/>
          </w:tcPr>
          <w:p w14:paraId="6D320C02" w14:textId="37CF74CE"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 xml:space="preserve">In addition to the original documents, documents produced by personnel investigating and handling campus </w:t>
            </w:r>
            <w:r w:rsidR="00DE542C" w:rsidRPr="00DE542C">
              <w:rPr>
                <w:color w:val="000000" w:themeColor="text1"/>
              </w:rPr>
              <w:t>gender-related incident</w:t>
            </w:r>
            <w:r w:rsidR="00DE542C">
              <w:rPr>
                <w:color w:val="000000" w:themeColor="text1"/>
              </w:rPr>
              <w:t>s</w:t>
            </w:r>
            <w:r w:rsidRPr="003E1233">
              <w:rPr>
                <w:color w:val="000000" w:themeColor="text1"/>
              </w:rPr>
              <w:t xml:space="preserve"> for external use shall have the real names and other identification information of the parties involved, complainants, or witnesses deleted and replaced with codes.</w:t>
            </w:r>
          </w:p>
        </w:tc>
      </w:tr>
      <w:tr w:rsidR="00906E0F" w:rsidRPr="003E1233" w14:paraId="61ED6A72" w14:textId="77777777" w:rsidTr="003A1E97">
        <w:trPr>
          <w:trHeight w:val="143"/>
        </w:trPr>
        <w:tc>
          <w:tcPr>
            <w:tcW w:w="1276" w:type="dxa"/>
          </w:tcPr>
          <w:p w14:paraId="40390071" w14:textId="4AF12E7C" w:rsidR="00906E0F" w:rsidRPr="003E1233" w:rsidRDefault="00583B93" w:rsidP="00906E0F">
            <w:pPr>
              <w:spacing w:line="400" w:lineRule="exact"/>
              <w:jc w:val="both"/>
              <w:rPr>
                <w:rFonts w:eastAsia="標楷體" w:hAnsi="標楷體"/>
                <w:color w:val="000000" w:themeColor="text1"/>
                <w:kern w:val="0"/>
              </w:rPr>
            </w:pPr>
            <w:bookmarkStart w:id="1" w:name="_Hlk150436554"/>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26</w:t>
            </w:r>
          </w:p>
        </w:tc>
        <w:tc>
          <w:tcPr>
            <w:tcW w:w="9072" w:type="dxa"/>
          </w:tcPr>
          <w:p w14:paraId="65D2C571" w14:textId="2EE38716" w:rsidR="00906E0F" w:rsidRPr="003E1233" w:rsidRDefault="00906E0F" w:rsidP="00650E1A">
            <w:pPr>
              <w:widowControl/>
              <w:adjustRightInd w:val="0"/>
              <w:snapToGrid w:val="0"/>
              <w:jc w:val="both"/>
              <w:rPr>
                <w:color w:val="000000" w:themeColor="text1"/>
              </w:rPr>
            </w:pPr>
            <w:r w:rsidRPr="003E1233">
              <w:rPr>
                <w:color w:val="000000" w:themeColor="text1"/>
              </w:rPr>
              <w:t xml:space="preserve">To safeguard the educational or occupational rights of individuals involved in incidents of </w:t>
            </w:r>
            <w:r w:rsidR="00650E1A">
              <w:rPr>
                <w:color w:val="000000" w:themeColor="text1"/>
              </w:rPr>
              <w:t xml:space="preserve">gender-related </w:t>
            </w:r>
            <w:r w:rsidRPr="003E1233">
              <w:rPr>
                <w:color w:val="000000" w:themeColor="text1"/>
              </w:rPr>
              <w:t>on campus, the school, when necessary, may implement the following measures and report them to the competent authority for reference:</w:t>
            </w:r>
          </w:p>
        </w:tc>
      </w:tr>
      <w:tr w:rsidR="00906E0F" w:rsidRPr="003E1233" w14:paraId="4000920D" w14:textId="77777777" w:rsidTr="003A1E97">
        <w:trPr>
          <w:trHeight w:val="143"/>
        </w:trPr>
        <w:tc>
          <w:tcPr>
            <w:tcW w:w="1276" w:type="dxa"/>
          </w:tcPr>
          <w:p w14:paraId="59A51A20"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2DE83330" w14:textId="77777777" w:rsidR="00906E0F" w:rsidRPr="003E1233" w:rsidRDefault="00906E0F" w:rsidP="00906E0F">
            <w:pPr>
              <w:widowControl/>
              <w:numPr>
                <w:ilvl w:val="0"/>
                <w:numId w:val="17"/>
              </w:numPr>
              <w:adjustRightInd w:val="0"/>
              <w:snapToGrid w:val="0"/>
              <w:jc w:val="both"/>
              <w:rPr>
                <w:color w:val="000000" w:themeColor="text1"/>
              </w:rPr>
            </w:pPr>
            <w:r w:rsidRPr="003E1233">
              <w:rPr>
                <w:color w:val="000000" w:themeColor="text1"/>
              </w:rPr>
              <w:t>Flexibly handle the attendance records or performance assessments of the individuals involved and actively assist them in their academic or professional duties, without being restricted by leave policies or relevant regulations on teacher and student performance assessments.</w:t>
            </w:r>
          </w:p>
        </w:tc>
      </w:tr>
      <w:tr w:rsidR="00906E0F" w:rsidRPr="003E1233" w14:paraId="0AF86120" w14:textId="77777777" w:rsidTr="003A1E97">
        <w:trPr>
          <w:trHeight w:val="143"/>
        </w:trPr>
        <w:tc>
          <w:tcPr>
            <w:tcW w:w="1276" w:type="dxa"/>
          </w:tcPr>
          <w:p w14:paraId="1C29854D" w14:textId="77777777" w:rsidR="00906E0F" w:rsidRPr="003E1233" w:rsidRDefault="00906E0F" w:rsidP="00906E0F">
            <w:pPr>
              <w:widowControl/>
              <w:adjustRightInd w:val="0"/>
              <w:snapToGrid w:val="0"/>
              <w:jc w:val="both"/>
              <w:rPr>
                <w:color w:val="000000" w:themeColor="text1"/>
              </w:rPr>
            </w:pPr>
          </w:p>
        </w:tc>
        <w:tc>
          <w:tcPr>
            <w:tcW w:w="9072" w:type="dxa"/>
          </w:tcPr>
          <w:p w14:paraId="7FEB8FCB" w14:textId="2B418581" w:rsidR="00906E0F" w:rsidRPr="003E1233" w:rsidRDefault="00906E0F" w:rsidP="00650E1A">
            <w:pPr>
              <w:widowControl/>
              <w:numPr>
                <w:ilvl w:val="0"/>
                <w:numId w:val="17"/>
              </w:numPr>
              <w:adjustRightInd w:val="0"/>
              <w:snapToGrid w:val="0"/>
              <w:jc w:val="both"/>
              <w:rPr>
                <w:color w:val="000000" w:themeColor="text1"/>
              </w:rPr>
            </w:pPr>
            <w:r w:rsidRPr="003E1233">
              <w:rPr>
                <w:color w:val="000000" w:themeColor="text1"/>
              </w:rPr>
              <w:t xml:space="preserve">Respect the wishes of the victim, reducing chances of interacting between the parties </w:t>
            </w:r>
            <w:r w:rsidR="00650E1A">
              <w:rPr>
                <w:color w:val="000000" w:themeColor="text1"/>
              </w:rPr>
              <w:t>involved, and</w:t>
            </w:r>
            <w:r w:rsidR="00650E1A">
              <w:t xml:space="preserve"> </w:t>
            </w:r>
            <w:r w:rsidR="00650E1A" w:rsidRPr="00650E1A">
              <w:rPr>
                <w:color w:val="000000" w:themeColor="text1"/>
              </w:rPr>
              <w:t>in accordance with the victim's request or based on the gender committee's assessment of the effect of the incident on students' right to education and campus safety, discontinue any teaching, instruction, training, evaluation, management, or counseling relationship between the parties involved, or one that provides a work opportunity to a student, or order the offender to avoid contact with the victim.</w:t>
            </w:r>
          </w:p>
        </w:tc>
      </w:tr>
      <w:tr w:rsidR="00906E0F" w:rsidRPr="003E1233" w14:paraId="7B6B22DC" w14:textId="77777777" w:rsidTr="003A1E97">
        <w:trPr>
          <w:trHeight w:val="143"/>
        </w:trPr>
        <w:tc>
          <w:tcPr>
            <w:tcW w:w="1276" w:type="dxa"/>
          </w:tcPr>
          <w:p w14:paraId="636BBD86"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3752B80A" w14:textId="77777777" w:rsidR="00906E0F" w:rsidRPr="00270586" w:rsidRDefault="00906E0F" w:rsidP="00270586">
            <w:pPr>
              <w:widowControl/>
              <w:numPr>
                <w:ilvl w:val="0"/>
                <w:numId w:val="17"/>
              </w:numPr>
              <w:adjustRightInd w:val="0"/>
              <w:snapToGrid w:val="0"/>
              <w:jc w:val="both"/>
              <w:rPr>
                <w:color w:val="000000" w:themeColor="text1"/>
              </w:rPr>
            </w:pPr>
            <w:r w:rsidRPr="003E1233">
              <w:rPr>
                <w:color w:val="000000" w:themeColor="text1"/>
              </w:rPr>
              <w:t>Avoid retaliatory situations.</w:t>
            </w:r>
          </w:p>
        </w:tc>
      </w:tr>
      <w:tr w:rsidR="00906E0F" w:rsidRPr="003E1233" w14:paraId="372F862F" w14:textId="77777777" w:rsidTr="003A1E97">
        <w:trPr>
          <w:trHeight w:val="143"/>
        </w:trPr>
        <w:tc>
          <w:tcPr>
            <w:tcW w:w="1276" w:type="dxa"/>
          </w:tcPr>
          <w:p w14:paraId="2921BE6C"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0E92F78D" w14:textId="65F563DA" w:rsidR="00906E0F" w:rsidRPr="00270586" w:rsidRDefault="00906E0F" w:rsidP="00270586">
            <w:pPr>
              <w:widowControl/>
              <w:numPr>
                <w:ilvl w:val="0"/>
                <w:numId w:val="17"/>
              </w:numPr>
              <w:adjustRightInd w:val="0"/>
              <w:snapToGrid w:val="0"/>
              <w:jc w:val="both"/>
              <w:rPr>
                <w:color w:val="000000" w:themeColor="text1"/>
              </w:rPr>
            </w:pPr>
            <w:r w:rsidRPr="003E1233">
              <w:rPr>
                <w:color w:val="000000" w:themeColor="text1"/>
              </w:rPr>
              <w:t>Prevent and reduce the likelihood of the alleged perpetrator’s committing further harm.</w:t>
            </w:r>
          </w:p>
        </w:tc>
      </w:tr>
      <w:tr w:rsidR="00906E0F" w:rsidRPr="003E1233" w14:paraId="70ED2D1B" w14:textId="77777777" w:rsidTr="003A1E97">
        <w:trPr>
          <w:trHeight w:val="143"/>
        </w:trPr>
        <w:tc>
          <w:tcPr>
            <w:tcW w:w="1276" w:type="dxa"/>
          </w:tcPr>
          <w:p w14:paraId="1F0ECCF9"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15DA409B" w14:textId="77777777" w:rsidR="00906E0F" w:rsidRPr="00270586" w:rsidRDefault="00906E0F" w:rsidP="00270586">
            <w:pPr>
              <w:widowControl/>
              <w:numPr>
                <w:ilvl w:val="0"/>
                <w:numId w:val="17"/>
              </w:numPr>
              <w:adjustRightInd w:val="0"/>
              <w:snapToGrid w:val="0"/>
              <w:jc w:val="both"/>
              <w:rPr>
                <w:color w:val="000000" w:themeColor="text1"/>
              </w:rPr>
            </w:pPr>
            <w:r w:rsidRPr="003E1233">
              <w:rPr>
                <w:color w:val="000000" w:themeColor="text1"/>
              </w:rPr>
              <w:t>Implement any other measures deemed necessary by the Gender Equity Committee.</w:t>
            </w:r>
          </w:p>
        </w:tc>
      </w:tr>
      <w:bookmarkEnd w:id="1"/>
      <w:tr w:rsidR="00906E0F" w:rsidRPr="003E1233" w14:paraId="1082E6DB" w14:textId="77777777" w:rsidTr="003A1E97">
        <w:trPr>
          <w:trHeight w:val="143"/>
        </w:trPr>
        <w:tc>
          <w:tcPr>
            <w:tcW w:w="1276" w:type="dxa"/>
          </w:tcPr>
          <w:p w14:paraId="67A1665D"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35E0EA22" w14:textId="4A3F5A5C" w:rsidR="00906E0F" w:rsidRPr="003E1233" w:rsidRDefault="00906E0F" w:rsidP="00270586">
            <w:pPr>
              <w:widowControl/>
              <w:adjustRightInd w:val="0"/>
              <w:snapToGrid w:val="0"/>
              <w:jc w:val="both"/>
              <w:rPr>
                <w:rFonts w:eastAsia="標楷體" w:hAnsi="標楷體"/>
                <w:color w:val="000000" w:themeColor="text1"/>
                <w:kern w:val="0"/>
              </w:rPr>
            </w:pPr>
            <w:r w:rsidRPr="003E1233">
              <w:rPr>
                <w:color w:val="000000" w:themeColor="text1"/>
              </w:rPr>
              <w:t>When the individuals involved are not affiliated with the school, the relevant school of the individuals should be notified to handle according to the provisions in the preceding paragraph.</w:t>
            </w:r>
          </w:p>
        </w:tc>
      </w:tr>
      <w:tr w:rsidR="00906E0F" w:rsidRPr="003E1233" w14:paraId="6098E951" w14:textId="77777777" w:rsidTr="003A1E97">
        <w:trPr>
          <w:trHeight w:val="143"/>
        </w:trPr>
        <w:tc>
          <w:tcPr>
            <w:tcW w:w="1276" w:type="dxa"/>
          </w:tcPr>
          <w:p w14:paraId="6647A22B"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65253CC3" w14:textId="336BCE1A" w:rsidR="00906E0F" w:rsidRPr="003E1233" w:rsidRDefault="00906E0F" w:rsidP="00906E0F">
            <w:pPr>
              <w:widowControl/>
              <w:adjustRightInd w:val="0"/>
              <w:snapToGrid w:val="0"/>
              <w:jc w:val="both"/>
              <w:rPr>
                <w:color w:val="000000" w:themeColor="text1"/>
              </w:rPr>
            </w:pPr>
            <w:r w:rsidRPr="003E1233">
              <w:rPr>
                <w:color w:val="000000" w:themeColor="text1"/>
              </w:rPr>
              <w:t>The necessary measures stipulated in the preceding two paragraphs should be implemented after discussion and resolution by the Gender Equity Committee.</w:t>
            </w:r>
          </w:p>
        </w:tc>
      </w:tr>
      <w:tr w:rsidR="00906E0F" w:rsidRPr="003E1233" w14:paraId="6D96BD2B" w14:textId="77777777" w:rsidTr="003A1E97">
        <w:trPr>
          <w:trHeight w:val="143"/>
        </w:trPr>
        <w:tc>
          <w:tcPr>
            <w:tcW w:w="1276" w:type="dxa"/>
          </w:tcPr>
          <w:p w14:paraId="28B19327" w14:textId="14596EFF" w:rsidR="00906E0F" w:rsidRPr="003E1233" w:rsidRDefault="00270586" w:rsidP="00906E0F">
            <w:pPr>
              <w:spacing w:line="400" w:lineRule="exact"/>
              <w:jc w:val="both"/>
              <w:rPr>
                <w:rFonts w:eastAsia="標楷體" w:hAnsi="標楷體"/>
                <w:color w:val="000000" w:themeColor="text1"/>
                <w:kern w:val="0"/>
              </w:rPr>
            </w:pPr>
            <w:r w:rsidRPr="003E1233">
              <w:rPr>
                <w:rFonts w:eastAsia="標楷體"/>
                <w:color w:val="000000" w:themeColor="text1"/>
              </w:rPr>
              <w:t xml:space="preserve">Article </w:t>
            </w:r>
            <w:r w:rsidRPr="003E1233">
              <w:rPr>
                <w:rFonts w:eastAsia="標楷體"/>
                <w:color w:val="000000" w:themeColor="text1"/>
                <w:u w:val="single"/>
              </w:rPr>
              <w:t>27</w:t>
            </w:r>
          </w:p>
        </w:tc>
        <w:tc>
          <w:tcPr>
            <w:tcW w:w="9072" w:type="dxa"/>
          </w:tcPr>
          <w:p w14:paraId="3F6700CE" w14:textId="57C18BD9" w:rsidR="00906E0F" w:rsidRPr="003E1233" w:rsidRDefault="00906E0F" w:rsidP="00906E0F">
            <w:pPr>
              <w:widowControl/>
              <w:adjustRightInd w:val="0"/>
              <w:snapToGrid w:val="0"/>
              <w:jc w:val="both"/>
              <w:rPr>
                <w:rFonts w:eastAsia="標楷體" w:hAnsi="標楷體"/>
                <w:color w:val="000000" w:themeColor="text1"/>
                <w:kern w:val="0"/>
              </w:rPr>
            </w:pPr>
            <w:r w:rsidRPr="003E1233">
              <w:rPr>
                <w:color w:val="000000" w:themeColor="text1"/>
              </w:rPr>
              <w:t>The school shall assess the physical and mental condition of the parties involved and proactively refer them to relevant organizations to provide necessary assistance</w:t>
            </w:r>
            <w:r w:rsidR="003D436B">
              <w:rPr>
                <w:rFonts w:hint="eastAsia"/>
                <w:color w:val="000000" w:themeColor="text1"/>
              </w:rPr>
              <w:t xml:space="preserve"> b</w:t>
            </w:r>
            <w:r w:rsidR="003D436B">
              <w:rPr>
                <w:color w:val="000000" w:themeColor="text1"/>
              </w:rPr>
              <w:t xml:space="preserve">ased on </w:t>
            </w:r>
            <w:r w:rsidR="003D436B" w:rsidRPr="003D436B">
              <w:rPr>
                <w:color w:val="000000" w:themeColor="text1"/>
              </w:rPr>
              <w:t xml:space="preserve">the </w:t>
            </w:r>
            <w:r w:rsidR="003D436B" w:rsidRPr="003D436B">
              <w:rPr>
                <w:color w:val="000000" w:themeColor="text1"/>
              </w:rPr>
              <w:lastRenderedPageBreak/>
              <w:t>provisions of Paragraph 1 of Article 25 of the Act</w:t>
            </w:r>
            <w:r w:rsidRPr="003E1233">
              <w:rPr>
                <w:color w:val="000000" w:themeColor="text1"/>
              </w:rPr>
              <w:t>. However, the school shall continue to investigate and handle the incident in accordance with these regulations.</w:t>
            </w:r>
          </w:p>
        </w:tc>
      </w:tr>
      <w:tr w:rsidR="00906E0F" w:rsidRPr="003E1233" w14:paraId="09975926" w14:textId="77777777" w:rsidTr="003A1E97">
        <w:trPr>
          <w:trHeight w:val="143"/>
        </w:trPr>
        <w:tc>
          <w:tcPr>
            <w:tcW w:w="1276" w:type="dxa"/>
          </w:tcPr>
          <w:p w14:paraId="4B0DFCDB" w14:textId="77777777" w:rsidR="00906E0F" w:rsidRPr="003E1233" w:rsidRDefault="00906E0F" w:rsidP="00906E0F">
            <w:pPr>
              <w:spacing w:line="400" w:lineRule="exact"/>
              <w:jc w:val="both"/>
              <w:rPr>
                <w:rFonts w:eastAsia="標楷體" w:hAnsi="標楷體"/>
                <w:color w:val="000000" w:themeColor="text1"/>
                <w:kern w:val="0"/>
              </w:rPr>
            </w:pPr>
          </w:p>
        </w:tc>
        <w:tc>
          <w:tcPr>
            <w:tcW w:w="9072" w:type="dxa"/>
          </w:tcPr>
          <w:p w14:paraId="72AA47F4" w14:textId="6F760B9B" w:rsidR="00906E0F" w:rsidRPr="003E1233" w:rsidRDefault="00906E0F" w:rsidP="00906E0F">
            <w:pPr>
              <w:widowControl/>
              <w:adjustRightInd w:val="0"/>
              <w:snapToGrid w:val="0"/>
              <w:jc w:val="both"/>
              <w:rPr>
                <w:rFonts w:eastAsia="標楷體" w:hAnsi="標楷體"/>
                <w:color w:val="000000" w:themeColor="text1"/>
                <w:kern w:val="0"/>
              </w:rPr>
            </w:pPr>
            <w:r w:rsidRPr="003E1233">
              <w:rPr>
                <w:color w:val="000000" w:themeColor="text1"/>
              </w:rPr>
              <w:t>When the individual involved is not affiliated with the school, the individual's affiliated school shall be notified to provide necessary assistance as stipulated in the preceding section.</w:t>
            </w:r>
          </w:p>
        </w:tc>
      </w:tr>
      <w:tr w:rsidR="00906E0F" w:rsidRPr="003E1233" w14:paraId="66EDBDAF" w14:textId="77777777" w:rsidTr="003A1E97">
        <w:trPr>
          <w:trHeight w:val="218"/>
        </w:trPr>
        <w:tc>
          <w:tcPr>
            <w:tcW w:w="1276" w:type="dxa"/>
          </w:tcPr>
          <w:p w14:paraId="168838F7" w14:textId="03071FA4" w:rsidR="00906E0F" w:rsidRPr="003E1233" w:rsidRDefault="00507BEC" w:rsidP="00906E0F">
            <w:pPr>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28</w:t>
            </w:r>
          </w:p>
        </w:tc>
        <w:tc>
          <w:tcPr>
            <w:tcW w:w="9072" w:type="dxa"/>
          </w:tcPr>
          <w:p w14:paraId="02FE0AB7" w14:textId="6C10FD2B" w:rsidR="00906E0F" w:rsidRPr="003E1233" w:rsidRDefault="00906E0F" w:rsidP="00906E0F">
            <w:pPr>
              <w:widowControl/>
              <w:adjustRightInd w:val="0"/>
              <w:snapToGrid w:val="0"/>
              <w:jc w:val="both"/>
              <w:rPr>
                <w:rFonts w:eastAsia="標楷體"/>
                <w:color w:val="000000" w:themeColor="text1"/>
              </w:rPr>
            </w:pPr>
            <w:r w:rsidRPr="003E1233">
              <w:rPr>
                <w:color w:val="000000" w:themeColor="text1"/>
              </w:rPr>
              <w:t>When necessary, the school shall provide the following appropriate assistance to the individuals involved:</w:t>
            </w:r>
          </w:p>
        </w:tc>
      </w:tr>
      <w:tr w:rsidR="00906E0F" w:rsidRPr="003E1233" w14:paraId="722E86A5" w14:textId="77777777" w:rsidTr="003A1E97">
        <w:trPr>
          <w:trHeight w:val="218"/>
        </w:trPr>
        <w:tc>
          <w:tcPr>
            <w:tcW w:w="1276" w:type="dxa"/>
          </w:tcPr>
          <w:p w14:paraId="473A431E" w14:textId="77777777" w:rsidR="00906E0F" w:rsidRPr="003E1233" w:rsidRDefault="00906E0F" w:rsidP="00906E0F">
            <w:pPr>
              <w:spacing w:line="400" w:lineRule="exact"/>
              <w:jc w:val="both"/>
              <w:rPr>
                <w:rFonts w:eastAsia="標楷體"/>
                <w:color w:val="000000" w:themeColor="text1"/>
              </w:rPr>
            </w:pPr>
          </w:p>
        </w:tc>
        <w:tc>
          <w:tcPr>
            <w:tcW w:w="9072" w:type="dxa"/>
          </w:tcPr>
          <w:p w14:paraId="212DB968" w14:textId="77777777" w:rsidR="00906E0F" w:rsidRPr="003E1233" w:rsidRDefault="00906E0F" w:rsidP="00906E0F">
            <w:pPr>
              <w:numPr>
                <w:ilvl w:val="0"/>
                <w:numId w:val="18"/>
              </w:numPr>
              <w:spacing w:line="400" w:lineRule="exact"/>
              <w:jc w:val="both"/>
              <w:rPr>
                <w:rFonts w:eastAsia="標楷體"/>
                <w:color w:val="000000" w:themeColor="text1"/>
              </w:rPr>
            </w:pPr>
            <w:r w:rsidRPr="003E1233">
              <w:rPr>
                <w:rFonts w:eastAsia="標楷體"/>
                <w:color w:val="000000" w:themeColor="text1"/>
              </w:rPr>
              <w:t>Psychological counseling and guidance.</w:t>
            </w:r>
          </w:p>
        </w:tc>
      </w:tr>
      <w:tr w:rsidR="00906E0F" w:rsidRPr="003E1233" w14:paraId="32E4CCAC" w14:textId="77777777" w:rsidTr="003A1E97">
        <w:trPr>
          <w:trHeight w:val="218"/>
        </w:trPr>
        <w:tc>
          <w:tcPr>
            <w:tcW w:w="1276" w:type="dxa"/>
          </w:tcPr>
          <w:p w14:paraId="6943DD8F" w14:textId="77777777" w:rsidR="00906E0F" w:rsidRPr="003E1233" w:rsidRDefault="00906E0F" w:rsidP="00906E0F">
            <w:pPr>
              <w:spacing w:line="400" w:lineRule="exact"/>
              <w:jc w:val="both"/>
              <w:rPr>
                <w:rFonts w:eastAsia="標楷體"/>
                <w:color w:val="000000" w:themeColor="text1"/>
              </w:rPr>
            </w:pPr>
          </w:p>
        </w:tc>
        <w:tc>
          <w:tcPr>
            <w:tcW w:w="9072" w:type="dxa"/>
          </w:tcPr>
          <w:p w14:paraId="6B97A012" w14:textId="3D33166B" w:rsidR="00906E0F" w:rsidRPr="003E1233" w:rsidRDefault="00906E0F" w:rsidP="00F37AF3">
            <w:pPr>
              <w:numPr>
                <w:ilvl w:val="0"/>
                <w:numId w:val="18"/>
              </w:numPr>
              <w:spacing w:line="400" w:lineRule="exact"/>
              <w:jc w:val="both"/>
              <w:rPr>
                <w:rFonts w:eastAsia="標楷體"/>
                <w:color w:val="000000" w:themeColor="text1"/>
              </w:rPr>
            </w:pPr>
            <w:r w:rsidRPr="003E1233">
              <w:rPr>
                <w:rFonts w:eastAsia="標楷體"/>
                <w:color w:val="000000" w:themeColor="text1"/>
              </w:rPr>
              <w:t xml:space="preserve">Legal </w:t>
            </w:r>
            <w:r w:rsidR="00F37AF3">
              <w:rPr>
                <w:rFonts w:eastAsia="標楷體"/>
                <w:color w:val="000000" w:themeColor="text1"/>
              </w:rPr>
              <w:t>assistance</w:t>
            </w:r>
            <w:r w:rsidRPr="003E1233">
              <w:rPr>
                <w:rFonts w:eastAsia="標楷體"/>
                <w:color w:val="000000" w:themeColor="text1"/>
              </w:rPr>
              <w:t>.</w:t>
            </w:r>
          </w:p>
        </w:tc>
      </w:tr>
      <w:tr w:rsidR="00906E0F" w:rsidRPr="003E1233" w14:paraId="1357B61B" w14:textId="77777777" w:rsidTr="003A1E97">
        <w:trPr>
          <w:trHeight w:val="218"/>
        </w:trPr>
        <w:tc>
          <w:tcPr>
            <w:tcW w:w="1276" w:type="dxa"/>
          </w:tcPr>
          <w:p w14:paraId="32634955" w14:textId="77777777" w:rsidR="00906E0F" w:rsidRPr="003E1233" w:rsidRDefault="00906E0F" w:rsidP="00906E0F">
            <w:pPr>
              <w:spacing w:line="400" w:lineRule="exact"/>
              <w:jc w:val="both"/>
              <w:rPr>
                <w:rFonts w:eastAsia="標楷體"/>
                <w:color w:val="000000" w:themeColor="text1"/>
              </w:rPr>
            </w:pPr>
          </w:p>
        </w:tc>
        <w:tc>
          <w:tcPr>
            <w:tcW w:w="9072" w:type="dxa"/>
          </w:tcPr>
          <w:p w14:paraId="26011A39" w14:textId="77777777" w:rsidR="00906E0F" w:rsidRPr="003E1233" w:rsidRDefault="00906E0F" w:rsidP="00906E0F">
            <w:pPr>
              <w:numPr>
                <w:ilvl w:val="0"/>
                <w:numId w:val="18"/>
              </w:numPr>
              <w:spacing w:line="400" w:lineRule="exact"/>
              <w:jc w:val="both"/>
              <w:rPr>
                <w:rFonts w:eastAsia="標楷體"/>
                <w:color w:val="000000" w:themeColor="text1"/>
              </w:rPr>
            </w:pPr>
            <w:r w:rsidRPr="003E1233">
              <w:rPr>
                <w:rFonts w:eastAsia="標楷體"/>
                <w:color w:val="000000" w:themeColor="text1"/>
              </w:rPr>
              <w:t>Academic assistance.</w:t>
            </w:r>
          </w:p>
        </w:tc>
      </w:tr>
      <w:tr w:rsidR="00906E0F" w:rsidRPr="003E1233" w14:paraId="465BB90A" w14:textId="77777777" w:rsidTr="003A1E97">
        <w:trPr>
          <w:trHeight w:val="218"/>
        </w:trPr>
        <w:tc>
          <w:tcPr>
            <w:tcW w:w="1276" w:type="dxa"/>
          </w:tcPr>
          <w:p w14:paraId="43D08438" w14:textId="77777777" w:rsidR="00906E0F" w:rsidRPr="003E1233" w:rsidRDefault="00906E0F" w:rsidP="00906E0F">
            <w:pPr>
              <w:spacing w:line="400" w:lineRule="exact"/>
              <w:jc w:val="both"/>
              <w:rPr>
                <w:rFonts w:eastAsia="標楷體"/>
                <w:color w:val="000000" w:themeColor="text1"/>
              </w:rPr>
            </w:pPr>
          </w:p>
        </w:tc>
        <w:tc>
          <w:tcPr>
            <w:tcW w:w="9072" w:type="dxa"/>
          </w:tcPr>
          <w:p w14:paraId="316D3A20" w14:textId="77777777" w:rsidR="00906E0F" w:rsidRPr="003E1233" w:rsidRDefault="00906E0F" w:rsidP="00906E0F">
            <w:pPr>
              <w:numPr>
                <w:ilvl w:val="0"/>
                <w:numId w:val="18"/>
              </w:numPr>
              <w:spacing w:line="400" w:lineRule="exact"/>
              <w:jc w:val="both"/>
              <w:rPr>
                <w:rFonts w:eastAsia="標楷體"/>
                <w:color w:val="000000" w:themeColor="text1"/>
              </w:rPr>
            </w:pPr>
            <w:r w:rsidRPr="003E1233">
              <w:rPr>
                <w:rFonts w:eastAsia="標楷體"/>
                <w:color w:val="000000" w:themeColor="text1"/>
              </w:rPr>
              <w:t>Financial assistance.</w:t>
            </w:r>
          </w:p>
        </w:tc>
      </w:tr>
      <w:tr w:rsidR="00906E0F" w:rsidRPr="003E1233" w14:paraId="4D5F661C" w14:textId="77777777" w:rsidTr="003A1E97">
        <w:trPr>
          <w:trHeight w:val="218"/>
        </w:trPr>
        <w:tc>
          <w:tcPr>
            <w:tcW w:w="1276" w:type="dxa"/>
          </w:tcPr>
          <w:p w14:paraId="5597A299" w14:textId="77777777" w:rsidR="00906E0F" w:rsidRPr="003E1233" w:rsidRDefault="00906E0F" w:rsidP="00906E0F">
            <w:pPr>
              <w:spacing w:line="400" w:lineRule="exact"/>
              <w:jc w:val="both"/>
              <w:rPr>
                <w:rFonts w:eastAsia="標楷體"/>
                <w:color w:val="000000" w:themeColor="text1"/>
              </w:rPr>
            </w:pPr>
          </w:p>
        </w:tc>
        <w:tc>
          <w:tcPr>
            <w:tcW w:w="9072" w:type="dxa"/>
          </w:tcPr>
          <w:p w14:paraId="15D7266F" w14:textId="2CAB560C" w:rsidR="00FB21B5" w:rsidRDefault="00FB21B5" w:rsidP="00FB21B5">
            <w:pPr>
              <w:numPr>
                <w:ilvl w:val="0"/>
                <w:numId w:val="18"/>
              </w:numPr>
              <w:spacing w:line="400" w:lineRule="exact"/>
              <w:jc w:val="both"/>
              <w:rPr>
                <w:rFonts w:eastAsia="標楷體"/>
                <w:color w:val="000000" w:themeColor="text1"/>
              </w:rPr>
            </w:pPr>
            <w:r w:rsidRPr="00FB21B5">
              <w:rPr>
                <w:rFonts w:eastAsia="標楷體"/>
                <w:color w:val="000000" w:themeColor="text1"/>
              </w:rPr>
              <w:t>Referrals to social welfare resources</w:t>
            </w:r>
          </w:p>
          <w:p w14:paraId="3545AF35" w14:textId="4339A762" w:rsidR="00906E0F" w:rsidRPr="003E1233" w:rsidRDefault="00906E0F" w:rsidP="00906E0F">
            <w:pPr>
              <w:numPr>
                <w:ilvl w:val="0"/>
                <w:numId w:val="18"/>
              </w:numPr>
              <w:spacing w:line="400" w:lineRule="exact"/>
              <w:jc w:val="both"/>
              <w:rPr>
                <w:rFonts w:eastAsia="標楷體"/>
                <w:color w:val="000000" w:themeColor="text1"/>
              </w:rPr>
            </w:pPr>
            <w:r w:rsidRPr="003E1233">
              <w:rPr>
                <w:rFonts w:eastAsia="標楷體"/>
                <w:color w:val="000000" w:themeColor="text1"/>
              </w:rPr>
              <w:t>Other protective measures or assistance deemed necessary by the Gender Equity Committee.</w:t>
            </w:r>
          </w:p>
        </w:tc>
      </w:tr>
      <w:tr w:rsidR="00906E0F" w:rsidRPr="003E1233" w14:paraId="645C7404" w14:textId="77777777" w:rsidTr="003A1E97">
        <w:trPr>
          <w:trHeight w:val="218"/>
        </w:trPr>
        <w:tc>
          <w:tcPr>
            <w:tcW w:w="1276" w:type="dxa"/>
          </w:tcPr>
          <w:p w14:paraId="56CDA836" w14:textId="77777777" w:rsidR="00906E0F" w:rsidRPr="003E1233" w:rsidRDefault="00906E0F" w:rsidP="00906E0F">
            <w:pPr>
              <w:spacing w:line="400" w:lineRule="exact"/>
              <w:jc w:val="both"/>
              <w:rPr>
                <w:rFonts w:eastAsia="標楷體"/>
                <w:color w:val="000000" w:themeColor="text1"/>
              </w:rPr>
            </w:pPr>
          </w:p>
        </w:tc>
        <w:tc>
          <w:tcPr>
            <w:tcW w:w="9072" w:type="dxa"/>
          </w:tcPr>
          <w:p w14:paraId="2ABB0931" w14:textId="5B97F51F" w:rsidR="00906E0F" w:rsidRPr="003E1233" w:rsidRDefault="00906E0F" w:rsidP="00906E0F">
            <w:pPr>
              <w:widowControl/>
              <w:adjustRightInd w:val="0"/>
              <w:snapToGrid w:val="0"/>
              <w:jc w:val="both"/>
              <w:rPr>
                <w:rFonts w:eastAsia="標楷體"/>
                <w:color w:val="000000" w:themeColor="text1"/>
              </w:rPr>
            </w:pPr>
            <w:r w:rsidRPr="003E1233">
              <w:rPr>
                <w:color w:val="000000" w:themeColor="text1"/>
              </w:rPr>
              <w:t>When the individual involved is not affiliated with the school, their affiliated school shall be notified to provide appropriate assistance as stipulated in the preceding section. The assistance mentioned in the preceding two sections may be provided by professionals such as physicians, psychologists, social workers, or lawyers, and the necessary expenses shall be allocated from the school's budget.</w:t>
            </w:r>
          </w:p>
        </w:tc>
      </w:tr>
      <w:tr w:rsidR="00906E0F" w:rsidRPr="003E1233" w14:paraId="189D98DC" w14:textId="77777777" w:rsidTr="003A1E97">
        <w:trPr>
          <w:trHeight w:val="176"/>
        </w:trPr>
        <w:tc>
          <w:tcPr>
            <w:tcW w:w="1276" w:type="dxa"/>
          </w:tcPr>
          <w:p w14:paraId="620FB4AC" w14:textId="6452502F" w:rsidR="00906E0F" w:rsidRPr="003E1233" w:rsidRDefault="00653133" w:rsidP="00906E0F">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29</w:t>
            </w:r>
          </w:p>
        </w:tc>
        <w:tc>
          <w:tcPr>
            <w:tcW w:w="9072" w:type="dxa"/>
          </w:tcPr>
          <w:p w14:paraId="0F93151C" w14:textId="34924BF4" w:rsidR="00906E0F" w:rsidRPr="003E1233" w:rsidRDefault="00906E0F" w:rsidP="00906E0F">
            <w:pPr>
              <w:widowControl/>
              <w:adjustRightInd w:val="0"/>
              <w:snapToGrid w:val="0"/>
              <w:jc w:val="both"/>
              <w:rPr>
                <w:color w:val="000000" w:themeColor="text1"/>
              </w:rPr>
            </w:pPr>
            <w:r w:rsidRPr="003E1233">
              <w:rPr>
                <w:color w:val="000000" w:themeColor="text1"/>
              </w:rPr>
              <w:t xml:space="preserve">The investigation and handling by the Gender </w:t>
            </w:r>
            <w:r w:rsidRPr="003E1233">
              <w:rPr>
                <w:rFonts w:eastAsia="標楷體"/>
                <w:color w:val="000000" w:themeColor="text1"/>
              </w:rPr>
              <w:t>Equity</w:t>
            </w:r>
            <w:r w:rsidRPr="003E1233">
              <w:rPr>
                <w:color w:val="000000" w:themeColor="text1"/>
              </w:rPr>
              <w:t xml:space="preserve"> Committee shall not be affected by the progress or results of the judicial procedure related to the incident.</w:t>
            </w:r>
          </w:p>
        </w:tc>
      </w:tr>
      <w:tr w:rsidR="00906E0F" w:rsidRPr="003E1233" w14:paraId="218C73FE" w14:textId="77777777" w:rsidTr="003A1E97">
        <w:trPr>
          <w:trHeight w:val="176"/>
        </w:trPr>
        <w:tc>
          <w:tcPr>
            <w:tcW w:w="1276" w:type="dxa"/>
          </w:tcPr>
          <w:p w14:paraId="1C8874E4" w14:textId="77777777" w:rsidR="00906E0F" w:rsidRPr="003E1233" w:rsidRDefault="00906E0F" w:rsidP="00906E0F">
            <w:pPr>
              <w:spacing w:line="400" w:lineRule="exact"/>
              <w:jc w:val="both"/>
              <w:rPr>
                <w:rFonts w:eastAsia="標楷體"/>
                <w:color w:val="000000" w:themeColor="text1"/>
              </w:rPr>
            </w:pPr>
          </w:p>
        </w:tc>
        <w:tc>
          <w:tcPr>
            <w:tcW w:w="9072" w:type="dxa"/>
          </w:tcPr>
          <w:p w14:paraId="39F906F3" w14:textId="74846493" w:rsidR="00906E0F" w:rsidRPr="003E1233" w:rsidRDefault="00906E0F" w:rsidP="00906E0F">
            <w:pPr>
              <w:widowControl/>
              <w:adjustRightInd w:val="0"/>
              <w:snapToGrid w:val="0"/>
              <w:jc w:val="both"/>
              <w:rPr>
                <w:rFonts w:eastAsia="標楷體"/>
                <w:color w:val="000000" w:themeColor="text1"/>
              </w:rPr>
            </w:pPr>
            <w:r w:rsidRPr="003E1233">
              <w:rPr>
                <w:color w:val="000000" w:themeColor="text1"/>
              </w:rPr>
              <w:t>The investigation process mentioned in the preceding section shall not be suspended even if the alleged perpetrator loses their original status.</w:t>
            </w:r>
          </w:p>
        </w:tc>
      </w:tr>
      <w:tr w:rsidR="00906E0F" w:rsidRPr="003E1233" w14:paraId="45DF5F6C" w14:textId="77777777" w:rsidTr="003A1E97">
        <w:trPr>
          <w:trHeight w:val="143"/>
        </w:trPr>
        <w:tc>
          <w:tcPr>
            <w:tcW w:w="1276" w:type="dxa"/>
          </w:tcPr>
          <w:p w14:paraId="4E5C936A" w14:textId="1581FDAC" w:rsidR="00906E0F" w:rsidRPr="003E1233" w:rsidRDefault="003824D0" w:rsidP="00906E0F">
            <w:pPr>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30</w:t>
            </w:r>
          </w:p>
        </w:tc>
        <w:tc>
          <w:tcPr>
            <w:tcW w:w="9072" w:type="dxa"/>
          </w:tcPr>
          <w:p w14:paraId="50902B71" w14:textId="41058931" w:rsidR="00906E0F" w:rsidRPr="003E1233" w:rsidRDefault="00906E0F" w:rsidP="003824D0">
            <w:pPr>
              <w:widowControl/>
              <w:adjustRightInd w:val="0"/>
              <w:snapToGrid w:val="0"/>
              <w:jc w:val="both"/>
              <w:rPr>
                <w:rFonts w:eastAsia="標楷體" w:hAnsi="標楷體"/>
                <w:color w:val="000000" w:themeColor="text1"/>
              </w:rPr>
            </w:pPr>
            <w:r w:rsidRPr="003E1233">
              <w:rPr>
                <w:color w:val="000000" w:themeColor="text1"/>
              </w:rPr>
              <w:t>In accordance with the principles of deferring to expert judgment and avoiding repeated questioning, for the factual determination related to</w:t>
            </w:r>
            <w:r w:rsidR="003824D0">
              <w:rPr>
                <w:color w:val="000000" w:themeColor="text1"/>
              </w:rPr>
              <w:t xml:space="preserve"> campus gender-related incidents</w:t>
            </w:r>
            <w:r w:rsidRPr="003E1233">
              <w:rPr>
                <w:color w:val="000000" w:themeColor="text1"/>
              </w:rPr>
              <w:t xml:space="preserve">, the school shall rely on the investigation report of the Gender </w:t>
            </w:r>
            <w:r w:rsidRPr="003E1233">
              <w:rPr>
                <w:rFonts w:eastAsia="標楷體"/>
                <w:color w:val="000000" w:themeColor="text1"/>
              </w:rPr>
              <w:t>Equity</w:t>
            </w:r>
            <w:r w:rsidRPr="003E1233">
              <w:rPr>
                <w:color w:val="000000" w:themeColor="text1"/>
              </w:rPr>
              <w:t xml:space="preserve"> Committee.</w:t>
            </w:r>
          </w:p>
        </w:tc>
      </w:tr>
      <w:tr w:rsidR="00906E0F" w:rsidRPr="003E1233" w14:paraId="469F0619" w14:textId="77777777" w:rsidTr="003A1E97">
        <w:trPr>
          <w:trHeight w:val="143"/>
        </w:trPr>
        <w:tc>
          <w:tcPr>
            <w:tcW w:w="1276" w:type="dxa"/>
          </w:tcPr>
          <w:p w14:paraId="7005CB37" w14:textId="77777777" w:rsidR="00906E0F" w:rsidRPr="003E1233" w:rsidRDefault="00906E0F" w:rsidP="00906E0F">
            <w:pPr>
              <w:spacing w:line="400" w:lineRule="exact"/>
              <w:jc w:val="both"/>
              <w:rPr>
                <w:rFonts w:eastAsia="標楷體"/>
                <w:color w:val="000000" w:themeColor="text1"/>
              </w:rPr>
            </w:pPr>
          </w:p>
        </w:tc>
        <w:tc>
          <w:tcPr>
            <w:tcW w:w="9072" w:type="dxa"/>
          </w:tcPr>
          <w:p w14:paraId="2951EA87" w14:textId="775D298E" w:rsidR="00906E0F" w:rsidRPr="003E1233" w:rsidRDefault="00906E0F" w:rsidP="003F6B59">
            <w:pPr>
              <w:widowControl/>
              <w:adjustRightInd w:val="0"/>
              <w:snapToGrid w:val="0"/>
              <w:jc w:val="both"/>
              <w:rPr>
                <w:rFonts w:eastAsia="標楷體" w:hAnsi="標楷體"/>
                <w:color w:val="000000" w:themeColor="text1"/>
                <w:u w:val="single"/>
              </w:rPr>
            </w:pPr>
            <w:r w:rsidRPr="003E1233">
              <w:rPr>
                <w:color w:val="000000" w:themeColor="text1"/>
                <w:u w:val="single"/>
              </w:rPr>
              <w:t>When the Gender</w:t>
            </w:r>
            <w:r w:rsidRPr="003E1233">
              <w:rPr>
                <w:rFonts w:eastAsia="標楷體"/>
                <w:color w:val="000000" w:themeColor="text1"/>
              </w:rPr>
              <w:t xml:space="preserve"> </w:t>
            </w:r>
            <w:r w:rsidRPr="003E1233">
              <w:rPr>
                <w:rFonts w:eastAsia="標楷體"/>
                <w:color w:val="000000" w:themeColor="text1"/>
                <w:u w:val="single"/>
              </w:rPr>
              <w:t>Equity</w:t>
            </w:r>
            <w:r w:rsidRPr="003E1233">
              <w:rPr>
                <w:color w:val="000000" w:themeColor="text1"/>
                <w:u w:val="single"/>
              </w:rPr>
              <w:t xml:space="preserve"> Committee convenes a meeting to review the investigation report and determines that </w:t>
            </w:r>
            <w:r w:rsidR="003F6B59">
              <w:rPr>
                <w:color w:val="000000" w:themeColor="text1"/>
                <w:u w:val="single"/>
              </w:rPr>
              <w:t>a gender-related incident</w:t>
            </w:r>
            <w:r w:rsidRPr="003E1233">
              <w:rPr>
                <w:color w:val="000000" w:themeColor="text1"/>
                <w:u w:val="single"/>
              </w:rPr>
              <w:t xml:space="preserve"> </w:t>
            </w:r>
            <w:r w:rsidR="003F6B59">
              <w:rPr>
                <w:color w:val="000000" w:themeColor="text1"/>
                <w:u w:val="single"/>
              </w:rPr>
              <w:t xml:space="preserve">on campus </w:t>
            </w:r>
            <w:r w:rsidRPr="003E1233">
              <w:rPr>
                <w:color w:val="000000" w:themeColor="text1"/>
                <w:u w:val="single"/>
              </w:rPr>
              <w:t xml:space="preserve">has occurred, and makes recommendations for a change in status to the school, the school shall notify the alleged perpetrator, with the requirement to submit written statements within a specified period, attaching the investigation report reviewed and approved by the Gender </w:t>
            </w:r>
            <w:r w:rsidRPr="003E1233">
              <w:rPr>
                <w:rFonts w:eastAsia="標楷體"/>
                <w:color w:val="000000" w:themeColor="text1"/>
                <w:u w:val="single"/>
              </w:rPr>
              <w:t>Equity</w:t>
            </w:r>
            <w:r w:rsidRPr="003E1233">
              <w:rPr>
                <w:color w:val="000000" w:themeColor="text1"/>
                <w:u w:val="single"/>
              </w:rPr>
              <w:t xml:space="preserve"> Committee. </w:t>
            </w:r>
          </w:p>
        </w:tc>
      </w:tr>
      <w:tr w:rsidR="00906E0F" w:rsidRPr="003E1233" w14:paraId="1D35C1DF" w14:textId="77777777" w:rsidTr="003A1E97">
        <w:trPr>
          <w:trHeight w:val="143"/>
        </w:trPr>
        <w:tc>
          <w:tcPr>
            <w:tcW w:w="1276" w:type="dxa"/>
          </w:tcPr>
          <w:p w14:paraId="7AEE788C" w14:textId="77777777" w:rsidR="00906E0F" w:rsidRPr="00621FF2" w:rsidRDefault="00906E0F" w:rsidP="00906E0F">
            <w:pPr>
              <w:spacing w:line="400" w:lineRule="exact"/>
              <w:jc w:val="both"/>
              <w:rPr>
                <w:rFonts w:eastAsia="標楷體"/>
                <w:color w:val="000000" w:themeColor="text1"/>
              </w:rPr>
            </w:pPr>
          </w:p>
        </w:tc>
        <w:tc>
          <w:tcPr>
            <w:tcW w:w="9072" w:type="dxa"/>
          </w:tcPr>
          <w:p w14:paraId="29939131" w14:textId="0CB7FE43" w:rsidR="00906E0F" w:rsidRPr="00621FF2" w:rsidRDefault="00906E0F" w:rsidP="00906E0F">
            <w:pPr>
              <w:widowControl/>
              <w:adjustRightInd w:val="0"/>
              <w:snapToGrid w:val="0"/>
              <w:jc w:val="both"/>
              <w:rPr>
                <w:rFonts w:eastAsia="標楷體" w:hAnsi="標楷體"/>
                <w:color w:val="000000" w:themeColor="text1"/>
                <w:u w:val="single"/>
              </w:rPr>
            </w:pPr>
            <w:r w:rsidRPr="00621FF2">
              <w:rPr>
                <w:color w:val="000000" w:themeColor="text1"/>
                <w:u w:val="single"/>
              </w:rPr>
              <w:t xml:space="preserve">If the alleged perpetrator does not submit written statements within the stipulated period, it is considered a waiver of the opportunity to make a statement. If the individual submits written statements, the Gender </w:t>
            </w:r>
            <w:r w:rsidRPr="00621FF2">
              <w:rPr>
                <w:rFonts w:eastAsia="標楷體"/>
                <w:color w:val="000000" w:themeColor="text1"/>
                <w:u w:val="single"/>
              </w:rPr>
              <w:t>Equity</w:t>
            </w:r>
            <w:r w:rsidRPr="00621FF2">
              <w:rPr>
                <w:color w:val="000000" w:themeColor="text1"/>
                <w:u w:val="single"/>
              </w:rPr>
              <w:t xml:space="preserve"> Committee shall convene another meeting to consider his/her statements and cannot conduct a new investigation except in sit</w:t>
            </w:r>
            <w:r w:rsidR="003C0D3F" w:rsidRPr="00621FF2">
              <w:rPr>
                <w:color w:val="000000" w:themeColor="text1"/>
                <w:u w:val="single"/>
              </w:rPr>
              <w:t>uations as defined in Article 3</w:t>
            </w:r>
            <w:r w:rsidR="003C0D3F" w:rsidRPr="00621FF2">
              <w:rPr>
                <w:rFonts w:hint="eastAsia"/>
                <w:color w:val="000000" w:themeColor="text1"/>
                <w:u w:val="single"/>
              </w:rPr>
              <w:t>7</w:t>
            </w:r>
            <w:r w:rsidRPr="00621FF2">
              <w:rPr>
                <w:color w:val="000000" w:themeColor="text1"/>
                <w:u w:val="single"/>
              </w:rPr>
              <w:t xml:space="preserve">, Paragraph 3 of the Gender </w:t>
            </w:r>
            <w:r w:rsidRPr="00621FF2">
              <w:rPr>
                <w:rFonts w:hint="eastAsia"/>
                <w:color w:val="000000" w:themeColor="text1"/>
                <w:u w:val="single"/>
              </w:rPr>
              <w:t xml:space="preserve">Equity Education </w:t>
            </w:r>
            <w:r w:rsidRPr="00621FF2">
              <w:rPr>
                <w:color w:val="000000" w:themeColor="text1"/>
                <w:u w:val="single"/>
              </w:rPr>
              <w:t>Act.</w:t>
            </w:r>
          </w:p>
        </w:tc>
      </w:tr>
      <w:tr w:rsidR="00906E0F" w:rsidRPr="003E1233" w14:paraId="070ECAF4" w14:textId="77777777" w:rsidTr="003A1E97">
        <w:trPr>
          <w:trHeight w:val="143"/>
        </w:trPr>
        <w:tc>
          <w:tcPr>
            <w:tcW w:w="1276" w:type="dxa"/>
          </w:tcPr>
          <w:p w14:paraId="3B2000E5" w14:textId="77777777" w:rsidR="00906E0F" w:rsidRPr="003E1233" w:rsidRDefault="00906E0F" w:rsidP="00906E0F">
            <w:pPr>
              <w:widowControl/>
              <w:tabs>
                <w:tab w:val="num" w:pos="1440"/>
              </w:tabs>
              <w:spacing w:line="400" w:lineRule="exact"/>
              <w:jc w:val="both"/>
              <w:rPr>
                <w:rFonts w:eastAsia="標楷體" w:hAnsi="標楷體"/>
                <w:color w:val="000000" w:themeColor="text1"/>
              </w:rPr>
            </w:pPr>
          </w:p>
        </w:tc>
        <w:tc>
          <w:tcPr>
            <w:tcW w:w="9072" w:type="dxa"/>
          </w:tcPr>
          <w:p w14:paraId="4A87BCDA" w14:textId="77777777" w:rsidR="00906E0F" w:rsidRDefault="00906E0F" w:rsidP="00906E0F">
            <w:pPr>
              <w:widowControl/>
              <w:adjustRightInd w:val="0"/>
              <w:snapToGrid w:val="0"/>
              <w:jc w:val="both"/>
              <w:rPr>
                <w:color w:val="000000" w:themeColor="text1"/>
                <w:u w:val="single"/>
              </w:rPr>
            </w:pPr>
            <w:r w:rsidRPr="00AA5954">
              <w:rPr>
                <w:color w:val="000000" w:themeColor="text1"/>
                <w:u w:val="single"/>
              </w:rPr>
              <w:t>The designated authority responsible for adjudication at the school, during the deliberation of disciplinary actions, may not request the Gender Equity Committee to conduct a new investiga</w:t>
            </w:r>
            <w:r w:rsidRPr="003E1233">
              <w:rPr>
                <w:color w:val="000000" w:themeColor="text1"/>
                <w:u w:val="single"/>
              </w:rPr>
              <w:t xml:space="preserve">tion, and they are also prohibited from conducting an investigation independently, except </w:t>
            </w:r>
            <w:r w:rsidR="00AA5954">
              <w:rPr>
                <w:color w:val="000000" w:themeColor="text1"/>
                <w:u w:val="single"/>
              </w:rPr>
              <w:t>in cases specified in Article 3</w:t>
            </w:r>
            <w:r w:rsidR="00AA5954">
              <w:rPr>
                <w:rFonts w:hint="eastAsia"/>
                <w:color w:val="000000" w:themeColor="text1"/>
                <w:u w:val="single"/>
              </w:rPr>
              <w:t>7</w:t>
            </w:r>
            <w:r w:rsidRPr="003E1233">
              <w:rPr>
                <w:color w:val="000000" w:themeColor="text1"/>
                <w:u w:val="single"/>
              </w:rPr>
              <w:t>, Paragraph 3 of the Gender Equity Education Act.</w:t>
            </w:r>
          </w:p>
          <w:p w14:paraId="133C0FF5" w14:textId="0878204B" w:rsidR="00BF5116" w:rsidRPr="00BF5116" w:rsidRDefault="00BF5116" w:rsidP="00BF5116">
            <w:pPr>
              <w:widowControl/>
              <w:adjustRightInd w:val="0"/>
              <w:snapToGrid w:val="0"/>
              <w:jc w:val="both"/>
              <w:rPr>
                <w:rFonts w:eastAsia="標楷體" w:hAnsi="標楷體"/>
                <w:color w:val="000000" w:themeColor="text1"/>
                <w:kern w:val="0"/>
              </w:rPr>
            </w:pPr>
            <w:r w:rsidRPr="00BF5116">
              <w:rPr>
                <w:rFonts w:eastAsia="標楷體" w:hAnsi="標楷體"/>
                <w:color w:val="000000" w:themeColor="text1"/>
                <w:kern w:val="0"/>
              </w:rPr>
              <w:t xml:space="preserve">When the review off the disciplinary action referred to in the preceding paragraph, in accordance with the provisions of the associated regulations, shall give the </w:t>
            </w:r>
            <w:r w:rsidR="009A0136" w:rsidRPr="009A0136">
              <w:rPr>
                <w:rFonts w:eastAsia="標楷體" w:hAnsi="標楷體"/>
                <w:color w:val="000000" w:themeColor="text1"/>
                <w:kern w:val="0"/>
              </w:rPr>
              <w:t>alleged perpetrator</w:t>
            </w:r>
            <w:r w:rsidRPr="00BF5116">
              <w:rPr>
                <w:rFonts w:eastAsia="標楷體" w:hAnsi="標楷體"/>
                <w:color w:val="000000" w:themeColor="text1"/>
                <w:kern w:val="0"/>
              </w:rPr>
              <w:t xml:space="preserve"> an opportunity to make a statement of defense, </w:t>
            </w:r>
            <w:r w:rsidR="009A0136">
              <w:rPr>
                <w:rFonts w:eastAsia="標楷體" w:hAnsi="標楷體"/>
                <w:color w:val="000000" w:themeColor="text1"/>
                <w:kern w:val="0"/>
              </w:rPr>
              <w:t xml:space="preserve">and </w:t>
            </w:r>
            <w:r w:rsidRPr="00BF5116">
              <w:rPr>
                <w:rFonts w:eastAsia="標楷體" w:hAnsi="標楷體"/>
                <w:color w:val="000000" w:themeColor="text1"/>
                <w:kern w:val="0"/>
              </w:rPr>
              <w:t xml:space="preserve">shall provide a copy of the investigation report reviewed and approved by the gender committee to the </w:t>
            </w:r>
            <w:r w:rsidR="009A0136" w:rsidRPr="009A0136">
              <w:rPr>
                <w:rFonts w:eastAsia="標楷體" w:hAnsi="標楷體"/>
                <w:color w:val="000000" w:themeColor="text1"/>
                <w:kern w:val="0"/>
              </w:rPr>
              <w:t>alleged perpetrator</w:t>
            </w:r>
            <w:r w:rsidRPr="00BF5116">
              <w:rPr>
                <w:rFonts w:eastAsia="標楷體" w:hAnsi="標楷體"/>
                <w:color w:val="000000" w:themeColor="text1"/>
                <w:kern w:val="0"/>
              </w:rPr>
              <w:t>.</w:t>
            </w:r>
          </w:p>
          <w:p w14:paraId="55CF26C2" w14:textId="50FF6488" w:rsidR="00BF5116" w:rsidRPr="003E1233" w:rsidRDefault="00BF5116" w:rsidP="00BF5116">
            <w:pPr>
              <w:widowControl/>
              <w:adjustRightInd w:val="0"/>
              <w:snapToGrid w:val="0"/>
              <w:jc w:val="both"/>
              <w:rPr>
                <w:rFonts w:eastAsia="標楷體" w:hAnsi="標楷體"/>
                <w:color w:val="000000" w:themeColor="text1"/>
                <w:kern w:val="0"/>
              </w:rPr>
            </w:pPr>
            <w:r w:rsidRPr="00BF5116">
              <w:rPr>
                <w:rFonts w:eastAsia="標楷體" w:hAnsi="標楷體"/>
                <w:color w:val="000000" w:themeColor="text1"/>
                <w:kern w:val="0"/>
              </w:rPr>
              <w:t>Before making the decision on the disciplinary action referred to in Paragraph 4, the responsible unit shall notify the victim, or their legal representative or actual caregiver to submit a written or oral stat</w:t>
            </w:r>
            <w:r w:rsidR="00773D1E">
              <w:rPr>
                <w:rFonts w:eastAsia="標楷體" w:hAnsi="標楷體"/>
                <w:color w:val="000000" w:themeColor="text1"/>
                <w:kern w:val="0"/>
              </w:rPr>
              <w:t>ement by a specified time. If a</w:t>
            </w:r>
            <w:r w:rsidRPr="00BF5116">
              <w:rPr>
                <w:rFonts w:eastAsia="標楷體" w:hAnsi="標楷體"/>
                <w:color w:val="000000" w:themeColor="text1"/>
                <w:kern w:val="0"/>
              </w:rPr>
              <w:t xml:space="preserve"> statement is made orally, the responsible unit shall create a printed transcript of the statement for the victim, their legal representative, or actual caregiver to sign or affix their personal seal to after the transcript has been read aloud to them or they have personally read it, and they have confirmed that it contains no errors. If a person fails to submit a written statement by the specified time, it will be deemed as their forfeiting the opportunity to make a statement. If a written statement is </w:t>
            </w:r>
            <w:r w:rsidRPr="00BF5116">
              <w:rPr>
                <w:rFonts w:eastAsia="標楷體" w:hAnsi="標楷體"/>
                <w:color w:val="000000" w:themeColor="text1"/>
                <w:kern w:val="0"/>
              </w:rPr>
              <w:lastRenderedPageBreak/>
              <w:t>submitted, the unit authorized to decide the disciplinary action shall consider the written statement.</w:t>
            </w:r>
          </w:p>
        </w:tc>
      </w:tr>
      <w:tr w:rsidR="00906E0F" w:rsidRPr="003E1233" w14:paraId="4445803A" w14:textId="77777777" w:rsidTr="003A1E97">
        <w:trPr>
          <w:trHeight w:val="143"/>
        </w:trPr>
        <w:tc>
          <w:tcPr>
            <w:tcW w:w="1276" w:type="dxa"/>
          </w:tcPr>
          <w:p w14:paraId="1A6BC5E5" w14:textId="2E70F990" w:rsidR="00906E0F" w:rsidRPr="003E1233" w:rsidRDefault="00F41076" w:rsidP="00906E0F">
            <w:pPr>
              <w:widowControl/>
              <w:tabs>
                <w:tab w:val="num" w:pos="1440"/>
              </w:tabs>
              <w:spacing w:line="400" w:lineRule="exact"/>
              <w:jc w:val="both"/>
              <w:rPr>
                <w:rFonts w:eastAsia="標楷體"/>
                <w:color w:val="000000" w:themeColor="text1"/>
              </w:rPr>
            </w:pPr>
            <w:r w:rsidRPr="003E1233">
              <w:rPr>
                <w:rFonts w:eastAsia="標楷體"/>
                <w:color w:val="000000" w:themeColor="text1"/>
              </w:rPr>
              <w:lastRenderedPageBreak/>
              <w:t xml:space="preserve">Article </w:t>
            </w:r>
            <w:r w:rsidRPr="003E1233">
              <w:rPr>
                <w:rFonts w:eastAsia="標楷體"/>
                <w:color w:val="000000" w:themeColor="text1"/>
                <w:u w:val="single"/>
              </w:rPr>
              <w:t>31</w:t>
            </w:r>
          </w:p>
        </w:tc>
        <w:tc>
          <w:tcPr>
            <w:tcW w:w="9072" w:type="dxa"/>
          </w:tcPr>
          <w:p w14:paraId="3393B2F7" w14:textId="78A59975" w:rsidR="00906E0F" w:rsidRPr="003E1233" w:rsidRDefault="00906E0F" w:rsidP="00906E0F">
            <w:pPr>
              <w:widowControl/>
              <w:adjustRightInd w:val="0"/>
              <w:snapToGrid w:val="0"/>
              <w:jc w:val="both"/>
              <w:rPr>
                <w:rFonts w:eastAsia="標楷體"/>
                <w:color w:val="000000" w:themeColor="text1"/>
              </w:rPr>
            </w:pPr>
            <w:r w:rsidRPr="00CB7C1D">
              <w:rPr>
                <w:color w:val="000000" w:themeColor="text1"/>
              </w:rPr>
              <w:t xml:space="preserve">After the school determines, based on the investigation by the Gender </w:t>
            </w:r>
            <w:r w:rsidRPr="00CB7C1D">
              <w:rPr>
                <w:rFonts w:eastAsia="標楷體"/>
                <w:color w:val="000000" w:themeColor="text1"/>
              </w:rPr>
              <w:t>Equity</w:t>
            </w:r>
            <w:r w:rsidRPr="00CB7C1D">
              <w:rPr>
                <w:color w:val="000000" w:themeColor="text1"/>
              </w:rPr>
              <w:t xml:space="preserve"> Committee, that </w:t>
            </w:r>
            <w:r w:rsidR="00DB2142" w:rsidRPr="00CB7C1D">
              <w:rPr>
                <w:color w:val="000000" w:themeColor="text1"/>
              </w:rPr>
              <w:t>a</w:t>
            </w:r>
            <w:r w:rsidR="00DB2142" w:rsidRPr="00DB2142">
              <w:rPr>
                <w:color w:val="000000" w:themeColor="text1"/>
              </w:rPr>
              <w:t xml:space="preserve"> campus gender-related incident occurred</w:t>
            </w:r>
            <w:r w:rsidRPr="003E1233">
              <w:rPr>
                <w:color w:val="000000" w:themeColor="text1"/>
              </w:rPr>
              <w:t>, the school</w:t>
            </w:r>
            <w:r w:rsidRPr="003E1233">
              <w:rPr>
                <w:color w:val="000000" w:themeColor="text1"/>
                <w:u w:val="single"/>
              </w:rPr>
              <w:t xml:space="preserve"> shall take discip</w:t>
            </w:r>
            <w:r w:rsidR="00F41076">
              <w:rPr>
                <w:color w:val="000000" w:themeColor="text1"/>
                <w:u w:val="single"/>
              </w:rPr>
              <w:t>linary actions as per Article 2</w:t>
            </w:r>
            <w:r w:rsidR="00F41076">
              <w:rPr>
                <w:rFonts w:hint="eastAsia"/>
                <w:color w:val="000000" w:themeColor="text1"/>
                <w:u w:val="single"/>
              </w:rPr>
              <w:t>6</w:t>
            </w:r>
            <w:r w:rsidRPr="003E1233">
              <w:rPr>
                <w:color w:val="000000" w:themeColor="text1"/>
                <w:u w:val="single"/>
              </w:rPr>
              <w:t>, Paragraph 1 of the Gender Equity Education Act, which may include advising, recording a demerit, dismissal, suspension, non-renewal of employment, discharge from employment, termination of contract, termination of employment or utilization relationship, or other appropriate penalties.</w:t>
            </w:r>
            <w:r w:rsidRPr="003E1233">
              <w:rPr>
                <w:color w:val="000000" w:themeColor="text1"/>
              </w:rPr>
              <w:t xml:space="preserve"> When other authorities have the power to impose penalties under relevant laws or regulations, the school shall transfer the case to those competent authorities. If it is proven that the accusation was false, appropriate penalties shall be imposed on the applicant or complainant.</w:t>
            </w:r>
          </w:p>
        </w:tc>
      </w:tr>
      <w:tr w:rsidR="00906E0F" w:rsidRPr="003E1233" w14:paraId="7DAC565D" w14:textId="77777777" w:rsidTr="003A1E97">
        <w:trPr>
          <w:trHeight w:val="143"/>
        </w:trPr>
        <w:tc>
          <w:tcPr>
            <w:tcW w:w="1276" w:type="dxa"/>
          </w:tcPr>
          <w:p w14:paraId="385148BB" w14:textId="77777777" w:rsidR="00906E0F" w:rsidRPr="005758AD" w:rsidRDefault="00906E0F" w:rsidP="00906E0F">
            <w:pPr>
              <w:widowControl/>
              <w:tabs>
                <w:tab w:val="num" w:pos="1440"/>
              </w:tabs>
              <w:spacing w:line="400" w:lineRule="exact"/>
              <w:jc w:val="both"/>
              <w:rPr>
                <w:rFonts w:eastAsia="標楷體"/>
                <w:color w:val="000000" w:themeColor="text1"/>
              </w:rPr>
            </w:pPr>
          </w:p>
        </w:tc>
        <w:tc>
          <w:tcPr>
            <w:tcW w:w="9072" w:type="dxa"/>
          </w:tcPr>
          <w:p w14:paraId="21601257" w14:textId="56C0BFB1" w:rsidR="00906E0F" w:rsidRPr="005758AD" w:rsidRDefault="00906E0F" w:rsidP="00906E0F">
            <w:pPr>
              <w:widowControl/>
              <w:adjustRightInd w:val="0"/>
              <w:snapToGrid w:val="0"/>
              <w:jc w:val="both"/>
              <w:rPr>
                <w:rFonts w:eastAsia="標楷體"/>
                <w:color w:val="000000" w:themeColor="text1"/>
              </w:rPr>
            </w:pPr>
            <w:r w:rsidRPr="005758AD">
              <w:rPr>
                <w:color w:val="000000" w:themeColor="text1"/>
              </w:rPr>
              <w:t xml:space="preserve">The measures against the </w:t>
            </w:r>
            <w:r w:rsidRPr="005758AD">
              <w:rPr>
                <w:rFonts w:eastAsia="DengXian"/>
                <w:color w:val="000000" w:themeColor="text1"/>
                <w:kern w:val="0"/>
                <w:lang w:eastAsia="zh-CN"/>
              </w:rPr>
              <w:t>alleged perpetrator</w:t>
            </w:r>
            <w:r w:rsidR="00C73A77" w:rsidRPr="005758AD">
              <w:rPr>
                <w:color w:val="000000" w:themeColor="text1"/>
              </w:rPr>
              <w:t xml:space="preserve"> as mentioned in Article 2</w:t>
            </w:r>
            <w:r w:rsidR="00C73A77" w:rsidRPr="005758AD">
              <w:rPr>
                <w:rFonts w:hint="eastAsia"/>
                <w:color w:val="000000" w:themeColor="text1"/>
              </w:rPr>
              <w:t>6</w:t>
            </w:r>
            <w:r w:rsidRPr="005758AD">
              <w:rPr>
                <w:color w:val="000000" w:themeColor="text1"/>
              </w:rPr>
              <w:t xml:space="preserve">, Paragraph 2 of the Gender </w:t>
            </w:r>
            <w:r w:rsidRPr="005758AD">
              <w:rPr>
                <w:rFonts w:hint="eastAsia"/>
                <w:color w:val="000000" w:themeColor="text1"/>
                <w:u w:val="single"/>
              </w:rPr>
              <w:t>Equity Education</w:t>
            </w:r>
            <w:r w:rsidRPr="005758AD">
              <w:rPr>
                <w:color w:val="000000" w:themeColor="text1"/>
              </w:rPr>
              <w:t xml:space="preserve"> Act shall be carried out by the school's Gender Equity Committee, and necessary measures shall be taken to ensure the individual's cooperation and compliance. </w:t>
            </w:r>
          </w:p>
        </w:tc>
      </w:tr>
      <w:tr w:rsidR="00906E0F" w:rsidRPr="003E1233" w14:paraId="371AD78B" w14:textId="77777777" w:rsidTr="003A1E97">
        <w:trPr>
          <w:trHeight w:val="143"/>
        </w:trPr>
        <w:tc>
          <w:tcPr>
            <w:tcW w:w="1276" w:type="dxa"/>
          </w:tcPr>
          <w:p w14:paraId="146C3CE7"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176920C5" w14:textId="2A90F05E" w:rsidR="00906E0F" w:rsidRPr="003E1233" w:rsidRDefault="00906E0F" w:rsidP="00906E0F">
            <w:pPr>
              <w:widowControl/>
              <w:adjustRightInd w:val="0"/>
              <w:snapToGrid w:val="0"/>
              <w:jc w:val="both"/>
              <w:rPr>
                <w:rFonts w:eastAsia="標楷體"/>
                <w:color w:val="000000" w:themeColor="text1"/>
                <w:u w:val="single"/>
              </w:rPr>
            </w:pPr>
            <w:r w:rsidRPr="003E1233">
              <w:rPr>
                <w:color w:val="000000" w:themeColor="text1"/>
                <w:u w:val="single"/>
              </w:rPr>
              <w:t>The nature, implementation method, duration of the courses, and the legal effects of failure to cooperate with enforcement shall be stated in the written notification of the handling result.</w:t>
            </w:r>
          </w:p>
        </w:tc>
      </w:tr>
      <w:tr w:rsidR="00906E0F" w:rsidRPr="003E1233" w14:paraId="46E3273B" w14:textId="77777777" w:rsidTr="003A1E97">
        <w:trPr>
          <w:trHeight w:val="143"/>
        </w:trPr>
        <w:tc>
          <w:tcPr>
            <w:tcW w:w="1276" w:type="dxa"/>
          </w:tcPr>
          <w:p w14:paraId="14E21A4D"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0072D932" w14:textId="36A139CD" w:rsidR="008F33E7" w:rsidRDefault="008F33E7" w:rsidP="00906E0F">
            <w:pPr>
              <w:widowControl/>
              <w:adjustRightInd w:val="0"/>
              <w:snapToGrid w:val="0"/>
              <w:jc w:val="both"/>
              <w:rPr>
                <w:color w:val="000000" w:themeColor="text1"/>
              </w:rPr>
            </w:pPr>
            <w:r>
              <w:rPr>
                <w:rFonts w:hint="eastAsia"/>
                <w:color w:val="000000" w:themeColor="text1"/>
              </w:rPr>
              <w:t>T</w:t>
            </w:r>
            <w:r w:rsidRPr="008F33E7">
              <w:rPr>
                <w:color w:val="000000" w:themeColor="text1"/>
              </w:rPr>
              <w:t>he measures referred to in the preceding paragraph</w:t>
            </w:r>
            <w:r>
              <w:t xml:space="preserve"> </w:t>
            </w:r>
            <w:r w:rsidRPr="008F33E7">
              <w:rPr>
                <w:color w:val="000000" w:themeColor="text1"/>
              </w:rPr>
              <w:t xml:space="preserve">shall </w:t>
            </w:r>
            <w:r>
              <w:rPr>
                <w:rFonts w:hint="eastAsia"/>
                <w:color w:val="000000" w:themeColor="text1"/>
              </w:rPr>
              <w:t>b</w:t>
            </w:r>
            <w:r>
              <w:rPr>
                <w:color w:val="000000" w:themeColor="text1"/>
              </w:rPr>
              <w:t xml:space="preserve">e </w:t>
            </w:r>
            <w:r w:rsidRPr="008F33E7">
              <w:rPr>
                <w:color w:val="000000" w:themeColor="text1"/>
              </w:rPr>
              <w:t>discuss</w:t>
            </w:r>
            <w:r>
              <w:rPr>
                <w:color w:val="000000" w:themeColor="text1"/>
              </w:rPr>
              <w:t>ed</w:t>
            </w:r>
            <w:r w:rsidRPr="008F33E7">
              <w:rPr>
                <w:color w:val="000000" w:themeColor="text1"/>
              </w:rPr>
              <w:t xml:space="preserve"> and decide</w:t>
            </w:r>
            <w:r>
              <w:rPr>
                <w:color w:val="000000" w:themeColor="text1"/>
              </w:rPr>
              <w:t xml:space="preserve">d by </w:t>
            </w:r>
            <w:r w:rsidRPr="005758AD">
              <w:rPr>
                <w:color w:val="000000" w:themeColor="text1"/>
              </w:rPr>
              <w:t>the school's Gender Equity Committee</w:t>
            </w:r>
            <w:r w:rsidR="007B4BC5">
              <w:rPr>
                <w:color w:val="000000" w:themeColor="text1"/>
              </w:rPr>
              <w:t xml:space="preserve">, </w:t>
            </w:r>
            <w:r w:rsidR="007B4BC5">
              <w:t>including the</w:t>
            </w:r>
            <w:r>
              <w:rPr>
                <w:color w:val="000000" w:themeColor="text1"/>
              </w:rPr>
              <w:t xml:space="preserve"> </w:t>
            </w:r>
            <w:r w:rsidRPr="008F33E7">
              <w:rPr>
                <w:color w:val="000000" w:themeColor="text1"/>
              </w:rPr>
              <w:t>nature</w:t>
            </w:r>
            <w:r>
              <w:rPr>
                <w:color w:val="000000" w:themeColor="text1"/>
              </w:rPr>
              <w:t xml:space="preserve">, </w:t>
            </w:r>
            <w:r w:rsidRPr="008F33E7">
              <w:rPr>
                <w:color w:val="000000" w:themeColor="text1"/>
              </w:rPr>
              <w:t xml:space="preserve">the unit or personnel of </w:t>
            </w:r>
            <w:r>
              <w:rPr>
                <w:color w:val="000000" w:themeColor="text1"/>
              </w:rPr>
              <w:t xml:space="preserve">implementation, </w:t>
            </w:r>
            <w:r w:rsidRPr="008F33E7">
              <w:rPr>
                <w:color w:val="000000" w:themeColor="text1"/>
              </w:rPr>
              <w:t>implementation method,</w:t>
            </w:r>
            <w:r>
              <w:rPr>
                <w:color w:val="000000" w:themeColor="text1"/>
              </w:rPr>
              <w:t xml:space="preserve"> duration of the courses and </w:t>
            </w:r>
            <w:r w:rsidRPr="008F33E7">
              <w:rPr>
                <w:color w:val="000000" w:themeColor="text1"/>
              </w:rPr>
              <w:t>payment of expenses incurred</w:t>
            </w:r>
            <w:r>
              <w:rPr>
                <w:color w:val="000000" w:themeColor="text1"/>
              </w:rPr>
              <w:t xml:space="preserve"> </w:t>
            </w:r>
            <w:r w:rsidR="009574FA">
              <w:t>for the following items</w:t>
            </w:r>
            <w:r>
              <w:rPr>
                <w:color w:val="000000" w:themeColor="text1"/>
              </w:rPr>
              <w:t>:</w:t>
            </w:r>
          </w:p>
          <w:p w14:paraId="5C0DC98F" w14:textId="5247B667" w:rsidR="00FD4972" w:rsidRPr="00FD4972" w:rsidRDefault="00FD4972" w:rsidP="00FD4972">
            <w:pPr>
              <w:widowControl/>
              <w:adjustRightInd w:val="0"/>
              <w:snapToGrid w:val="0"/>
              <w:jc w:val="both"/>
              <w:rPr>
                <w:color w:val="000000" w:themeColor="text1"/>
              </w:rPr>
            </w:pPr>
            <w:r w:rsidRPr="00FD4972">
              <w:rPr>
                <w:color w:val="000000" w:themeColor="text1"/>
              </w:rPr>
              <w:t xml:space="preserve">1. The </w:t>
            </w:r>
            <w:r w:rsidRPr="005758AD">
              <w:rPr>
                <w:rFonts w:eastAsia="DengXian"/>
                <w:color w:val="000000" w:themeColor="text1"/>
                <w:kern w:val="0"/>
                <w:lang w:eastAsia="zh-CN"/>
              </w:rPr>
              <w:t>alleged perpetrator</w:t>
            </w:r>
            <w:r w:rsidRPr="00FD4972">
              <w:rPr>
                <w:color w:val="000000" w:themeColor="text1"/>
              </w:rPr>
              <w:t xml:space="preserve"> receives psychological counseling and guidance.</w:t>
            </w:r>
          </w:p>
          <w:p w14:paraId="17FA4B5E" w14:textId="74AA1DB9" w:rsidR="00FD4972" w:rsidRPr="00FD4972" w:rsidRDefault="00FD4972" w:rsidP="00FD4972">
            <w:pPr>
              <w:widowControl/>
              <w:adjustRightInd w:val="0"/>
              <w:snapToGrid w:val="0"/>
              <w:jc w:val="both"/>
              <w:rPr>
                <w:color w:val="000000" w:themeColor="text1"/>
              </w:rPr>
            </w:pPr>
            <w:r w:rsidRPr="00FD4972">
              <w:rPr>
                <w:color w:val="000000" w:themeColor="text1"/>
              </w:rPr>
              <w:t xml:space="preserve">2. The </w:t>
            </w:r>
            <w:r w:rsidRPr="005758AD">
              <w:rPr>
                <w:rFonts w:eastAsia="DengXian"/>
                <w:color w:val="000000" w:themeColor="text1"/>
                <w:kern w:val="0"/>
                <w:lang w:eastAsia="zh-CN"/>
              </w:rPr>
              <w:t>alleged perpetrator</w:t>
            </w:r>
            <w:r w:rsidRPr="00FD4972">
              <w:rPr>
                <w:color w:val="000000" w:themeColor="text1"/>
              </w:rPr>
              <w:t xml:space="preserve"> apologizes to the victim with the consent of the victim, their legal representative, or actual caregiver.</w:t>
            </w:r>
          </w:p>
          <w:p w14:paraId="782A1582" w14:textId="77777777" w:rsidR="00FD4972" w:rsidRPr="00FD4972" w:rsidRDefault="00FD4972" w:rsidP="00FD4972">
            <w:pPr>
              <w:widowControl/>
              <w:adjustRightInd w:val="0"/>
              <w:snapToGrid w:val="0"/>
              <w:jc w:val="both"/>
              <w:rPr>
                <w:color w:val="000000" w:themeColor="text1"/>
              </w:rPr>
            </w:pPr>
            <w:r w:rsidRPr="00FD4972">
              <w:rPr>
                <w:color w:val="000000" w:themeColor="text1"/>
              </w:rPr>
              <w:t>3. Eight hours of gender equity education-related courses.</w:t>
            </w:r>
          </w:p>
          <w:p w14:paraId="01881D8F" w14:textId="77777777" w:rsidR="00FD4972" w:rsidRPr="00FD4972" w:rsidRDefault="00FD4972" w:rsidP="00FD4972">
            <w:pPr>
              <w:widowControl/>
              <w:adjustRightInd w:val="0"/>
              <w:snapToGrid w:val="0"/>
              <w:jc w:val="both"/>
              <w:rPr>
                <w:color w:val="000000" w:themeColor="text1"/>
              </w:rPr>
            </w:pPr>
            <w:r w:rsidRPr="00FD4972">
              <w:rPr>
                <w:color w:val="000000" w:themeColor="text1"/>
              </w:rPr>
              <w:t>4. Other measures that are in keeping with the educational purpose.</w:t>
            </w:r>
          </w:p>
          <w:p w14:paraId="71166EAA" w14:textId="61F3C9AE" w:rsidR="008F33E7" w:rsidRPr="007B4BC5" w:rsidRDefault="001051F4" w:rsidP="00FD4972">
            <w:pPr>
              <w:widowControl/>
              <w:adjustRightInd w:val="0"/>
              <w:snapToGrid w:val="0"/>
              <w:jc w:val="both"/>
              <w:rPr>
                <w:color w:val="000000" w:themeColor="text1"/>
              </w:rPr>
            </w:pPr>
            <w:r>
              <w:rPr>
                <w:color w:val="000000" w:themeColor="text1"/>
              </w:rPr>
              <w:t>T</w:t>
            </w:r>
            <w:r w:rsidRPr="00FD4972">
              <w:rPr>
                <w:color w:val="000000" w:themeColor="text1"/>
              </w:rPr>
              <w:t>he measures referred to in Subparagraph 4 of the preceding paragraph</w:t>
            </w:r>
            <w:r>
              <w:rPr>
                <w:color w:val="000000" w:themeColor="text1"/>
              </w:rPr>
              <w:t>, w</w:t>
            </w:r>
            <w:r w:rsidR="00FD4972" w:rsidRPr="00FD4972">
              <w:rPr>
                <w:color w:val="000000" w:themeColor="text1"/>
              </w:rPr>
              <w:t xml:space="preserve">hen necessary, if the </w:t>
            </w:r>
            <w:r w:rsidR="00FD4972" w:rsidRPr="005758AD">
              <w:rPr>
                <w:rFonts w:eastAsia="DengXian"/>
                <w:color w:val="000000" w:themeColor="text1"/>
                <w:kern w:val="0"/>
                <w:lang w:eastAsia="zh-CN"/>
              </w:rPr>
              <w:t>alleged perpetrator</w:t>
            </w:r>
            <w:r w:rsidR="00FD4972" w:rsidRPr="00FD4972">
              <w:rPr>
                <w:color w:val="000000" w:themeColor="text1"/>
              </w:rPr>
              <w:t xml:space="preserve"> is a student, consideration may be given to integrating into the teaching of the</w:t>
            </w:r>
            <w:r>
              <w:rPr>
                <w:color w:val="000000" w:themeColor="text1"/>
              </w:rPr>
              <w:t xml:space="preserve"> school</w:t>
            </w:r>
            <w:r w:rsidR="00FD4972" w:rsidRPr="00FD4972">
              <w:rPr>
                <w:color w:val="000000" w:themeColor="text1"/>
              </w:rPr>
              <w:t>'s curriculum or advocacy activities and recording this.</w:t>
            </w:r>
          </w:p>
          <w:p w14:paraId="4117BE0F" w14:textId="7D7A3E3D" w:rsidR="00906E0F" w:rsidRPr="003E1233" w:rsidRDefault="00906E0F" w:rsidP="00906E0F">
            <w:pPr>
              <w:widowControl/>
              <w:adjustRightInd w:val="0"/>
              <w:snapToGrid w:val="0"/>
              <w:jc w:val="both"/>
              <w:rPr>
                <w:color w:val="000000" w:themeColor="text1"/>
              </w:rPr>
            </w:pPr>
            <w:r w:rsidRPr="003E1233">
              <w:rPr>
                <w:color w:val="000000" w:themeColor="text1"/>
              </w:rPr>
              <w:t>The eight-hour gender equality education co</w:t>
            </w:r>
            <w:r w:rsidR="008F33E7">
              <w:rPr>
                <w:color w:val="000000" w:themeColor="text1"/>
              </w:rPr>
              <w:t>urses as mentioned in Article 2</w:t>
            </w:r>
            <w:r w:rsidR="008F33E7">
              <w:rPr>
                <w:rFonts w:hint="eastAsia"/>
                <w:color w:val="000000" w:themeColor="text1"/>
              </w:rPr>
              <w:t>6</w:t>
            </w:r>
            <w:r w:rsidRPr="003E1233">
              <w:rPr>
                <w:color w:val="000000" w:themeColor="text1"/>
              </w:rPr>
              <w:t>, Paragraph 2, Subparagraph 2 of the Gender Equity Education Act shall be planned by the Ministry of Education.</w:t>
            </w:r>
          </w:p>
        </w:tc>
      </w:tr>
      <w:tr w:rsidR="00906E0F" w:rsidRPr="003E1233" w14:paraId="5176C6D8" w14:textId="77777777" w:rsidTr="003A1E97">
        <w:trPr>
          <w:trHeight w:val="143"/>
        </w:trPr>
        <w:tc>
          <w:tcPr>
            <w:tcW w:w="1276" w:type="dxa"/>
          </w:tcPr>
          <w:p w14:paraId="1E30CD3A" w14:textId="28F0C618" w:rsidR="00906E0F" w:rsidRPr="003E1233" w:rsidRDefault="001051F4" w:rsidP="00906E0F">
            <w:pPr>
              <w:widowControl/>
              <w:tabs>
                <w:tab w:val="num" w:pos="1440"/>
              </w:tabs>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32</w:t>
            </w:r>
          </w:p>
        </w:tc>
        <w:tc>
          <w:tcPr>
            <w:tcW w:w="9072" w:type="dxa"/>
          </w:tcPr>
          <w:p w14:paraId="69ABFFA1" w14:textId="77777777" w:rsidR="00906E0F" w:rsidRDefault="00906E0F" w:rsidP="00906E0F">
            <w:pPr>
              <w:widowControl/>
              <w:adjustRightInd w:val="0"/>
              <w:snapToGrid w:val="0"/>
              <w:jc w:val="both"/>
              <w:rPr>
                <w:color w:val="000000" w:themeColor="text1"/>
              </w:rPr>
            </w:pPr>
            <w:r w:rsidRPr="003E1233">
              <w:rPr>
                <w:color w:val="000000" w:themeColor="text1"/>
              </w:rPr>
              <w:t>When the school notifies the individuals involved of the handling result, it shall also provide the investigation report and inform them of the deadline and the authority for appealing.</w:t>
            </w:r>
          </w:p>
          <w:p w14:paraId="513DF898" w14:textId="724C8D38" w:rsidR="00EF72F7" w:rsidRPr="003E1233" w:rsidRDefault="00EF72F7" w:rsidP="00906E0F">
            <w:pPr>
              <w:widowControl/>
              <w:adjustRightInd w:val="0"/>
              <w:snapToGrid w:val="0"/>
              <w:jc w:val="both"/>
              <w:rPr>
                <w:rFonts w:eastAsia="標楷體"/>
                <w:color w:val="000000" w:themeColor="text1"/>
              </w:rPr>
            </w:pPr>
            <w:r w:rsidRPr="00EF72F7">
              <w:rPr>
                <w:rFonts w:eastAsia="標楷體"/>
                <w:color w:val="000000" w:themeColor="text1"/>
              </w:rPr>
              <w:t>The outcome of the handling of the case referred to in the preceding paragraph will include the established facts, measures to be taken, and the outcome of disciplinary action.</w:t>
            </w:r>
          </w:p>
        </w:tc>
      </w:tr>
      <w:tr w:rsidR="00906E0F" w:rsidRPr="003E1233" w14:paraId="267C6722" w14:textId="77777777" w:rsidTr="003A1E97">
        <w:trPr>
          <w:trHeight w:val="143"/>
        </w:trPr>
        <w:tc>
          <w:tcPr>
            <w:tcW w:w="1276" w:type="dxa"/>
          </w:tcPr>
          <w:p w14:paraId="3BB138D7" w14:textId="3DCE286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18DE62AE" w14:textId="5BB62DF7" w:rsidR="00906E0F" w:rsidRPr="003E1233" w:rsidRDefault="00906E0F" w:rsidP="00EF72F7">
            <w:pPr>
              <w:widowControl/>
              <w:adjustRightInd w:val="0"/>
              <w:snapToGrid w:val="0"/>
              <w:jc w:val="both"/>
              <w:rPr>
                <w:color w:val="000000" w:themeColor="text1"/>
              </w:rPr>
            </w:pPr>
            <w:r w:rsidRPr="003E1233">
              <w:rPr>
                <w:color w:val="000000" w:themeColor="text1"/>
              </w:rPr>
              <w:t xml:space="preserve">If the individuals involved are dissatisfied with the school's handling result, they may file an appeal in writing to the Gender Equity Committee or the Ministry of Education within </w:t>
            </w:r>
            <w:r w:rsidR="00EF72F7">
              <w:rPr>
                <w:color w:val="000000" w:themeColor="text1"/>
              </w:rPr>
              <w:t>thir</w:t>
            </w:r>
            <w:r w:rsidRPr="003E1233">
              <w:rPr>
                <w:color w:val="000000" w:themeColor="text1"/>
              </w:rPr>
              <w:t xml:space="preserve">ty days from the next day upon receiving the written notification, with clear reasons. If the appeal is made orally, it shall be recorded, read, or shown to the individual involved, and after confirming its accuracy, he/she shall sign or affix his/her seal. </w:t>
            </w:r>
          </w:p>
        </w:tc>
      </w:tr>
      <w:tr w:rsidR="00906E0F" w:rsidRPr="003E1233" w14:paraId="2D7CDA80" w14:textId="77777777" w:rsidTr="003A1E97">
        <w:trPr>
          <w:trHeight w:val="143"/>
        </w:trPr>
        <w:tc>
          <w:tcPr>
            <w:tcW w:w="1276" w:type="dxa"/>
          </w:tcPr>
          <w:p w14:paraId="3ECE6845"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0F82F1A4" w14:textId="4D663AC5"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 xml:space="preserve">After receiving the appeal, the school shall process it according to the following procedures: </w:t>
            </w:r>
          </w:p>
        </w:tc>
      </w:tr>
      <w:tr w:rsidR="00906E0F" w:rsidRPr="003E1233" w14:paraId="358DAAE6" w14:textId="77777777" w:rsidTr="003A1E97">
        <w:trPr>
          <w:trHeight w:val="143"/>
        </w:trPr>
        <w:tc>
          <w:tcPr>
            <w:tcW w:w="1276" w:type="dxa"/>
          </w:tcPr>
          <w:p w14:paraId="0F5769DD"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278507EC" w14:textId="40938B51" w:rsidR="00906E0F" w:rsidRPr="003E1233" w:rsidRDefault="00906E0F" w:rsidP="00906E0F">
            <w:pPr>
              <w:widowControl/>
              <w:adjustRightInd w:val="0"/>
              <w:snapToGrid w:val="0"/>
              <w:ind w:left="317" w:hangingChars="132" w:hanging="317"/>
              <w:jc w:val="both"/>
              <w:rPr>
                <w:rFonts w:eastAsia="標楷體" w:hAnsi="標楷體"/>
                <w:color w:val="000000" w:themeColor="text1"/>
              </w:rPr>
            </w:pPr>
            <w:r w:rsidRPr="003E1233">
              <w:rPr>
                <w:color w:val="000000" w:themeColor="text1"/>
              </w:rPr>
              <w:t>1. The Gender Equity Committee shall form a review panel upon receiving the appeal, and within thirty days, it shall make a decision with reasons and notify the appellant of the appeal result.</w:t>
            </w:r>
          </w:p>
        </w:tc>
      </w:tr>
      <w:tr w:rsidR="00906E0F" w:rsidRPr="003E1233" w14:paraId="618447CA" w14:textId="77777777" w:rsidTr="003A1E97">
        <w:trPr>
          <w:trHeight w:val="143"/>
        </w:trPr>
        <w:tc>
          <w:tcPr>
            <w:tcW w:w="1276" w:type="dxa"/>
          </w:tcPr>
          <w:p w14:paraId="17AF751C"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412C74A9" w14:textId="4BA87A94" w:rsidR="00906E0F" w:rsidRPr="003E1233" w:rsidRDefault="00906E0F" w:rsidP="002B07BE">
            <w:pPr>
              <w:widowControl/>
              <w:adjustRightInd w:val="0"/>
              <w:snapToGrid w:val="0"/>
              <w:ind w:left="317" w:hangingChars="132" w:hanging="317"/>
              <w:jc w:val="both"/>
              <w:rPr>
                <w:rFonts w:eastAsia="標楷體" w:hAnsi="標楷體"/>
                <w:color w:val="000000" w:themeColor="text1"/>
              </w:rPr>
            </w:pPr>
            <w:r w:rsidRPr="003E1233">
              <w:rPr>
                <w:color w:val="000000" w:themeColor="text1"/>
              </w:rPr>
              <w:t xml:space="preserve">2. The review panel as mentioned in the preceding paragraph shall include three to five experts or scholars in gender equality education, and legal professionals, of which the proportion of female members shall be over half of the total members, and the proportion of experts or scholars with professional expertise in investigating campus </w:t>
            </w:r>
            <w:r w:rsidR="002B07BE">
              <w:rPr>
                <w:color w:val="000000" w:themeColor="text1"/>
              </w:rPr>
              <w:t>gender-related incidents</w:t>
            </w:r>
            <w:r w:rsidRPr="003E1233">
              <w:rPr>
                <w:color w:val="000000" w:themeColor="text1"/>
              </w:rPr>
              <w:t xml:space="preserve"> shall be over one-third of the total members.</w:t>
            </w:r>
          </w:p>
        </w:tc>
      </w:tr>
      <w:tr w:rsidR="00906E0F" w:rsidRPr="003E1233" w14:paraId="23B523A5" w14:textId="77777777" w:rsidTr="003A1E97">
        <w:trPr>
          <w:trHeight w:val="143"/>
        </w:trPr>
        <w:tc>
          <w:tcPr>
            <w:tcW w:w="1276" w:type="dxa"/>
          </w:tcPr>
          <w:p w14:paraId="1C5FC431"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20F64B58" w14:textId="5533BB7D" w:rsidR="00906E0F" w:rsidRPr="003E1233" w:rsidRDefault="00906E0F" w:rsidP="00906E0F">
            <w:pPr>
              <w:widowControl/>
              <w:adjustRightInd w:val="0"/>
              <w:snapToGrid w:val="0"/>
              <w:ind w:left="317" w:hangingChars="132" w:hanging="317"/>
              <w:jc w:val="both"/>
              <w:rPr>
                <w:rFonts w:eastAsia="標楷體"/>
                <w:color w:val="000000" w:themeColor="text1"/>
              </w:rPr>
            </w:pPr>
            <w:r w:rsidRPr="003E1233">
              <w:rPr>
                <w:color w:val="000000" w:themeColor="text1"/>
              </w:rPr>
              <w:t>3. Former Gender Equity Committee members and former investigation panel members shall not serve as members of the review panel.</w:t>
            </w:r>
          </w:p>
        </w:tc>
      </w:tr>
      <w:tr w:rsidR="00906E0F" w:rsidRPr="003E1233" w14:paraId="349BA1D1" w14:textId="77777777" w:rsidTr="003A1E97">
        <w:trPr>
          <w:trHeight w:val="143"/>
        </w:trPr>
        <w:tc>
          <w:tcPr>
            <w:tcW w:w="1276" w:type="dxa"/>
          </w:tcPr>
          <w:p w14:paraId="4961A19E"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418208E2" w14:textId="77777777" w:rsidR="00906E0F" w:rsidRPr="003E1233" w:rsidRDefault="00906E0F" w:rsidP="00906E0F">
            <w:pPr>
              <w:widowControl/>
              <w:adjustRightInd w:val="0"/>
              <w:snapToGrid w:val="0"/>
              <w:ind w:left="317" w:hangingChars="132" w:hanging="317"/>
              <w:jc w:val="both"/>
              <w:rPr>
                <w:color w:val="000000" w:themeColor="text1"/>
              </w:rPr>
            </w:pPr>
            <w:r w:rsidRPr="003E1233">
              <w:rPr>
                <w:color w:val="000000" w:themeColor="text1"/>
              </w:rPr>
              <w:t>4. The review panel shall elect a convener and chair the meeting when it convenes.</w:t>
            </w:r>
          </w:p>
        </w:tc>
      </w:tr>
      <w:tr w:rsidR="00906E0F" w:rsidRPr="003E1233" w14:paraId="6A353AA4" w14:textId="77777777" w:rsidTr="003A1E97">
        <w:trPr>
          <w:trHeight w:val="143"/>
        </w:trPr>
        <w:tc>
          <w:tcPr>
            <w:tcW w:w="1276" w:type="dxa"/>
          </w:tcPr>
          <w:p w14:paraId="6510E1AD"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53AE8BC7" w14:textId="583806E9" w:rsidR="00906E0F" w:rsidRPr="003E1233" w:rsidRDefault="00906E0F" w:rsidP="00906E0F">
            <w:pPr>
              <w:widowControl/>
              <w:adjustRightInd w:val="0"/>
              <w:snapToGrid w:val="0"/>
              <w:ind w:left="317" w:hangingChars="132" w:hanging="317"/>
              <w:jc w:val="both"/>
              <w:rPr>
                <w:color w:val="000000" w:themeColor="text1"/>
              </w:rPr>
            </w:pPr>
            <w:r w:rsidRPr="003E1233">
              <w:rPr>
                <w:color w:val="000000" w:themeColor="text1"/>
              </w:rPr>
              <w:t>5. During the review meeting, the appellant may be allowed to state their opinions as needed, and relevant Gender Equity Committee members or investigation panel members may be invited to attend and explain.</w:t>
            </w:r>
          </w:p>
        </w:tc>
      </w:tr>
      <w:tr w:rsidR="00906E0F" w:rsidRPr="003E1233" w14:paraId="32C7A86E" w14:textId="77777777" w:rsidTr="003A1E97">
        <w:trPr>
          <w:trHeight w:val="143"/>
        </w:trPr>
        <w:tc>
          <w:tcPr>
            <w:tcW w:w="1276" w:type="dxa"/>
          </w:tcPr>
          <w:p w14:paraId="3B6558EA"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3A10D4FC" w14:textId="110062DE" w:rsidR="00906E0F" w:rsidRPr="003E1233" w:rsidRDefault="00906E0F" w:rsidP="00906E0F">
            <w:pPr>
              <w:widowControl/>
              <w:adjustRightInd w:val="0"/>
              <w:snapToGrid w:val="0"/>
              <w:ind w:left="317" w:hangingChars="132" w:hanging="317"/>
              <w:jc w:val="both"/>
              <w:rPr>
                <w:rFonts w:eastAsia="標楷體"/>
                <w:color w:val="000000" w:themeColor="text1"/>
              </w:rPr>
            </w:pPr>
            <w:r w:rsidRPr="003E1233">
              <w:rPr>
                <w:color w:val="000000" w:themeColor="text1"/>
              </w:rPr>
              <w:t>6. If there are valid reasons for the appeal, the case shall be reported to the relevant competent authority for reprocessing.</w:t>
            </w:r>
            <w:r w:rsidR="00B05A41">
              <w:t xml:space="preserve"> </w:t>
            </w:r>
            <w:r w:rsidR="00B05A41" w:rsidRPr="00B05A41">
              <w:rPr>
                <w:color w:val="000000" w:themeColor="text1"/>
              </w:rPr>
              <w:t>When there was any significant flaw in the investigation procedure as defined in Paragraph 3 of Article 37 of the Act, or if there is some new fact or new evidence that is sufficient to affect the conclusion of the original investigation, it may ask the gender committee to reinvestigate the incident.</w:t>
            </w:r>
          </w:p>
        </w:tc>
      </w:tr>
      <w:tr w:rsidR="00906E0F" w:rsidRPr="003E1233" w14:paraId="1F0C9D5E" w14:textId="77777777" w:rsidTr="003A1E97">
        <w:trPr>
          <w:trHeight w:val="143"/>
        </w:trPr>
        <w:tc>
          <w:tcPr>
            <w:tcW w:w="1276" w:type="dxa"/>
          </w:tcPr>
          <w:p w14:paraId="7E005F57" w14:textId="77777777" w:rsidR="00906E0F" w:rsidRDefault="00906E0F" w:rsidP="00906E0F">
            <w:pPr>
              <w:widowControl/>
              <w:tabs>
                <w:tab w:val="num" w:pos="1440"/>
              </w:tabs>
              <w:spacing w:line="400" w:lineRule="exact"/>
              <w:jc w:val="both"/>
              <w:rPr>
                <w:rFonts w:eastAsia="標楷體"/>
                <w:color w:val="000000" w:themeColor="text1"/>
              </w:rPr>
            </w:pPr>
          </w:p>
          <w:p w14:paraId="68BA180D" w14:textId="6843DF65" w:rsidR="0094093F" w:rsidRDefault="0094093F" w:rsidP="00906E0F">
            <w:pPr>
              <w:widowControl/>
              <w:tabs>
                <w:tab w:val="num" w:pos="1440"/>
              </w:tabs>
              <w:spacing w:line="400" w:lineRule="exact"/>
              <w:jc w:val="both"/>
              <w:rPr>
                <w:rFonts w:eastAsia="標楷體"/>
                <w:color w:val="000000" w:themeColor="text1"/>
              </w:rPr>
            </w:pPr>
          </w:p>
          <w:p w14:paraId="0EDE18B6" w14:textId="77777777" w:rsidR="0094093F" w:rsidRDefault="0094093F" w:rsidP="00906E0F">
            <w:pPr>
              <w:widowControl/>
              <w:tabs>
                <w:tab w:val="num" w:pos="1440"/>
              </w:tabs>
              <w:spacing w:line="400" w:lineRule="exact"/>
              <w:jc w:val="both"/>
              <w:rPr>
                <w:rFonts w:eastAsia="標楷體"/>
                <w:color w:val="000000" w:themeColor="text1"/>
              </w:rPr>
            </w:pPr>
          </w:p>
          <w:p w14:paraId="2DDF188E" w14:textId="77777777" w:rsidR="0094093F" w:rsidRDefault="0094093F" w:rsidP="00906E0F">
            <w:pPr>
              <w:widowControl/>
              <w:tabs>
                <w:tab w:val="num" w:pos="1440"/>
              </w:tabs>
              <w:spacing w:line="400" w:lineRule="exact"/>
              <w:jc w:val="both"/>
              <w:rPr>
                <w:rFonts w:eastAsia="標楷體"/>
                <w:color w:val="000000" w:themeColor="text1"/>
              </w:rPr>
            </w:pPr>
          </w:p>
          <w:p w14:paraId="66D8C0E1" w14:textId="77777777" w:rsidR="0094093F" w:rsidRDefault="0094093F" w:rsidP="00906E0F">
            <w:pPr>
              <w:widowControl/>
              <w:tabs>
                <w:tab w:val="num" w:pos="1440"/>
              </w:tabs>
              <w:spacing w:line="400" w:lineRule="exact"/>
              <w:jc w:val="both"/>
              <w:rPr>
                <w:rFonts w:eastAsia="標楷體"/>
                <w:color w:val="000000" w:themeColor="text1"/>
              </w:rPr>
            </w:pPr>
          </w:p>
          <w:p w14:paraId="50D13FDE" w14:textId="77777777" w:rsidR="0094093F" w:rsidRDefault="0094093F" w:rsidP="00906E0F">
            <w:pPr>
              <w:widowControl/>
              <w:tabs>
                <w:tab w:val="num" w:pos="1440"/>
              </w:tabs>
              <w:spacing w:line="400" w:lineRule="exact"/>
              <w:jc w:val="both"/>
              <w:rPr>
                <w:rFonts w:eastAsia="標楷體"/>
                <w:color w:val="000000" w:themeColor="text1"/>
              </w:rPr>
            </w:pPr>
          </w:p>
          <w:p w14:paraId="5753AE7E" w14:textId="77777777" w:rsidR="0094093F" w:rsidRDefault="0094093F" w:rsidP="00906E0F">
            <w:pPr>
              <w:widowControl/>
              <w:tabs>
                <w:tab w:val="num" w:pos="1440"/>
              </w:tabs>
              <w:spacing w:line="400" w:lineRule="exact"/>
              <w:jc w:val="both"/>
              <w:rPr>
                <w:rFonts w:eastAsia="標楷體"/>
                <w:color w:val="000000" w:themeColor="text1"/>
              </w:rPr>
            </w:pPr>
          </w:p>
          <w:p w14:paraId="7F415A79" w14:textId="77777777" w:rsidR="0094093F" w:rsidRDefault="0094093F" w:rsidP="00906E0F">
            <w:pPr>
              <w:widowControl/>
              <w:tabs>
                <w:tab w:val="num" w:pos="1440"/>
              </w:tabs>
              <w:spacing w:line="400" w:lineRule="exact"/>
              <w:jc w:val="both"/>
              <w:rPr>
                <w:rFonts w:eastAsia="標楷體"/>
                <w:color w:val="000000" w:themeColor="text1"/>
              </w:rPr>
            </w:pPr>
          </w:p>
          <w:p w14:paraId="7C2CFA5B" w14:textId="24738851" w:rsidR="0094093F" w:rsidRPr="003E1233" w:rsidRDefault="0094093F" w:rsidP="00906E0F">
            <w:pPr>
              <w:widowControl/>
              <w:tabs>
                <w:tab w:val="num" w:pos="1440"/>
              </w:tabs>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33</w:t>
            </w:r>
          </w:p>
        </w:tc>
        <w:tc>
          <w:tcPr>
            <w:tcW w:w="9072" w:type="dxa"/>
          </w:tcPr>
          <w:p w14:paraId="42B58694" w14:textId="77777777" w:rsidR="00B84BBA" w:rsidRDefault="00B84BBA" w:rsidP="00906E0F">
            <w:pPr>
              <w:widowControl/>
              <w:adjustRightInd w:val="0"/>
              <w:snapToGrid w:val="0"/>
              <w:jc w:val="both"/>
              <w:rPr>
                <w:color w:val="000000" w:themeColor="text1"/>
              </w:rPr>
            </w:pPr>
            <w:r>
              <w:rPr>
                <w:color w:val="000000" w:themeColor="text1"/>
              </w:rPr>
              <w:t>7.</w:t>
            </w:r>
            <w:r w:rsidR="00906E0F" w:rsidRPr="003E1233">
              <w:rPr>
                <w:color w:val="000000" w:themeColor="text1"/>
              </w:rPr>
              <w:t xml:space="preserve">Before the review result as mentioned in the preceding paragraph is delivered to the </w:t>
            </w:r>
          </w:p>
          <w:p w14:paraId="5D4199EA" w14:textId="77777777" w:rsidR="00B84BBA" w:rsidRDefault="00906E0F" w:rsidP="00B84BBA">
            <w:pPr>
              <w:widowControl/>
              <w:adjustRightInd w:val="0"/>
              <w:snapToGrid w:val="0"/>
              <w:ind w:firstLineChars="100" w:firstLine="240"/>
              <w:jc w:val="both"/>
              <w:rPr>
                <w:color w:val="000000" w:themeColor="text1"/>
              </w:rPr>
            </w:pPr>
            <w:r w:rsidRPr="003E1233">
              <w:rPr>
                <w:color w:val="000000" w:themeColor="text1"/>
              </w:rPr>
              <w:t xml:space="preserve">appellant, the appellant may withdraw the appeal in accordance with the provisions of the </w:t>
            </w:r>
          </w:p>
          <w:p w14:paraId="2CF41BF2" w14:textId="77777777" w:rsidR="00906E0F" w:rsidRDefault="00906E0F" w:rsidP="00B84BBA">
            <w:pPr>
              <w:widowControl/>
              <w:adjustRightInd w:val="0"/>
              <w:snapToGrid w:val="0"/>
              <w:ind w:firstLineChars="100" w:firstLine="240"/>
              <w:jc w:val="both"/>
              <w:rPr>
                <w:color w:val="000000" w:themeColor="text1"/>
              </w:rPr>
            </w:pPr>
            <w:r w:rsidRPr="003E1233">
              <w:rPr>
                <w:color w:val="000000" w:themeColor="text1"/>
              </w:rPr>
              <w:t>preceding paragraph.</w:t>
            </w:r>
          </w:p>
          <w:p w14:paraId="6ECCF06A" w14:textId="77777777" w:rsidR="0094093F" w:rsidRPr="0094093F" w:rsidRDefault="0094093F" w:rsidP="0094093F">
            <w:pPr>
              <w:widowControl/>
              <w:adjustRightInd w:val="0"/>
              <w:snapToGrid w:val="0"/>
              <w:jc w:val="both"/>
              <w:rPr>
                <w:rFonts w:eastAsia="標楷體" w:hAnsi="標楷體"/>
                <w:color w:val="000000" w:themeColor="text1"/>
              </w:rPr>
            </w:pPr>
            <w:r w:rsidRPr="0094093F">
              <w:rPr>
                <w:rFonts w:eastAsia="標楷體" w:hAnsi="標楷體"/>
                <w:color w:val="000000" w:themeColor="text1"/>
              </w:rPr>
              <w:t>The significant procedural flaws in the investigation procedure referred to in Paragraph 3 of Article 37 of the Act, and in Paragraph 3 of Article 30 of these Regulations refers to one of the following circumstances:</w:t>
            </w:r>
          </w:p>
          <w:p w14:paraId="47300F1D" w14:textId="70BFDA5B" w:rsidR="0094093F" w:rsidRPr="0094093F" w:rsidRDefault="00B373B3" w:rsidP="0094093F">
            <w:pPr>
              <w:widowControl/>
              <w:adjustRightInd w:val="0"/>
              <w:snapToGrid w:val="0"/>
              <w:jc w:val="both"/>
              <w:rPr>
                <w:rFonts w:eastAsia="標楷體" w:hAnsi="標楷體"/>
                <w:color w:val="000000" w:themeColor="text1"/>
              </w:rPr>
            </w:pPr>
            <w:r>
              <w:rPr>
                <w:rFonts w:eastAsia="標楷體" w:hAnsi="標楷體"/>
                <w:color w:val="000000" w:themeColor="text1"/>
              </w:rPr>
              <w:t xml:space="preserve">1. </w:t>
            </w:r>
            <w:r w:rsidR="0094093F" w:rsidRPr="0094093F">
              <w:rPr>
                <w:rFonts w:eastAsia="標楷體" w:hAnsi="標楷體"/>
                <w:color w:val="000000" w:themeColor="text1"/>
              </w:rPr>
              <w:t>The composition of the gender committee or the investigation team is unlawful.</w:t>
            </w:r>
          </w:p>
          <w:p w14:paraId="19C0A813" w14:textId="77777777" w:rsidR="0094093F" w:rsidRPr="0094093F" w:rsidRDefault="0094093F" w:rsidP="0094093F">
            <w:pPr>
              <w:widowControl/>
              <w:adjustRightInd w:val="0"/>
              <w:snapToGrid w:val="0"/>
              <w:jc w:val="both"/>
              <w:rPr>
                <w:rFonts w:eastAsia="標楷體" w:hAnsi="標楷體"/>
                <w:color w:val="000000" w:themeColor="text1"/>
              </w:rPr>
            </w:pPr>
            <w:r w:rsidRPr="0094093F">
              <w:rPr>
                <w:rFonts w:eastAsia="標楷體" w:hAnsi="標楷體"/>
                <w:color w:val="000000" w:themeColor="text1"/>
              </w:rPr>
              <w:t>2. Failure to provide any one of the parties involved with the opportunity to make a statement.</w:t>
            </w:r>
          </w:p>
          <w:p w14:paraId="0EFCA0E5" w14:textId="77777777" w:rsidR="0094093F" w:rsidRPr="0094093F" w:rsidRDefault="0094093F" w:rsidP="0094093F">
            <w:pPr>
              <w:widowControl/>
              <w:adjustRightInd w:val="0"/>
              <w:snapToGrid w:val="0"/>
              <w:jc w:val="both"/>
              <w:rPr>
                <w:rFonts w:eastAsia="標楷體" w:hAnsi="標楷體"/>
                <w:color w:val="000000" w:themeColor="text1"/>
              </w:rPr>
            </w:pPr>
            <w:r w:rsidRPr="0094093F">
              <w:rPr>
                <w:rFonts w:eastAsia="標楷體" w:hAnsi="標楷體"/>
                <w:color w:val="000000" w:themeColor="text1"/>
              </w:rPr>
              <w:t>3. Failure to recuse when recusal is mandatory.</w:t>
            </w:r>
          </w:p>
          <w:p w14:paraId="0CB52951" w14:textId="77777777" w:rsidR="0094093F" w:rsidRPr="0094093F" w:rsidRDefault="0094093F" w:rsidP="0094093F">
            <w:pPr>
              <w:widowControl/>
              <w:adjustRightInd w:val="0"/>
              <w:snapToGrid w:val="0"/>
              <w:jc w:val="both"/>
              <w:rPr>
                <w:rFonts w:eastAsia="標楷體" w:hAnsi="標楷體"/>
                <w:color w:val="000000" w:themeColor="text1"/>
              </w:rPr>
            </w:pPr>
            <w:r w:rsidRPr="0094093F">
              <w:rPr>
                <w:rFonts w:eastAsia="標楷體" w:hAnsi="標楷體"/>
                <w:color w:val="000000" w:themeColor="text1"/>
              </w:rPr>
              <w:t>4. Failure to investigate evidence that warrants mandatory investigation.</w:t>
            </w:r>
          </w:p>
          <w:p w14:paraId="1CFEBDC7" w14:textId="77777777" w:rsidR="0094093F" w:rsidRPr="0094093F" w:rsidRDefault="0094093F" w:rsidP="0094093F">
            <w:pPr>
              <w:widowControl/>
              <w:adjustRightInd w:val="0"/>
              <w:snapToGrid w:val="0"/>
              <w:jc w:val="both"/>
              <w:rPr>
                <w:rFonts w:eastAsia="標楷體" w:hAnsi="標楷體"/>
                <w:color w:val="000000" w:themeColor="text1"/>
              </w:rPr>
            </w:pPr>
            <w:r w:rsidRPr="0094093F">
              <w:rPr>
                <w:rFonts w:eastAsia="標楷體" w:hAnsi="標楷體"/>
                <w:color w:val="000000" w:themeColor="text1"/>
              </w:rPr>
              <w:t>5. Flawed acceptance or rejection of evidence which affected the determination of the facts.</w:t>
            </w:r>
          </w:p>
          <w:p w14:paraId="48FD810C" w14:textId="73C33B5B" w:rsidR="0094093F" w:rsidRDefault="0094093F" w:rsidP="0094093F">
            <w:pPr>
              <w:widowControl/>
              <w:adjustRightInd w:val="0"/>
              <w:snapToGrid w:val="0"/>
              <w:jc w:val="both"/>
              <w:rPr>
                <w:rFonts w:eastAsia="標楷體" w:hAnsi="標楷體"/>
                <w:color w:val="000000" w:themeColor="text1"/>
              </w:rPr>
            </w:pPr>
            <w:r w:rsidRPr="0094093F">
              <w:rPr>
                <w:rFonts w:eastAsia="標楷體" w:hAnsi="標楷體"/>
                <w:color w:val="000000" w:themeColor="text1"/>
              </w:rPr>
              <w:t>6. Other significant procedural flaws sufficient to affect the determination of the facts.</w:t>
            </w:r>
          </w:p>
          <w:p w14:paraId="51C4FC98" w14:textId="7A95EBE5" w:rsidR="0094093F" w:rsidRDefault="00B373B3" w:rsidP="0094093F">
            <w:pPr>
              <w:widowControl/>
              <w:adjustRightInd w:val="0"/>
              <w:snapToGrid w:val="0"/>
              <w:jc w:val="both"/>
              <w:rPr>
                <w:rFonts w:eastAsia="標楷體" w:hAnsi="標楷體"/>
                <w:color w:val="000000" w:themeColor="text1"/>
              </w:rPr>
            </w:pPr>
            <w:r w:rsidRPr="00B373B3">
              <w:rPr>
                <w:rFonts w:eastAsia="標楷體" w:hAnsi="標楷體"/>
                <w:color w:val="000000" w:themeColor="text1"/>
              </w:rPr>
              <w:t xml:space="preserve">If the </w:t>
            </w:r>
            <w:r w:rsidRPr="005758AD">
              <w:rPr>
                <w:rFonts w:eastAsia="DengXian"/>
                <w:color w:val="000000" w:themeColor="text1"/>
                <w:kern w:val="0"/>
                <w:lang w:eastAsia="zh-CN"/>
              </w:rPr>
              <w:t>alleged perpetrator</w:t>
            </w:r>
            <w:r w:rsidRPr="00B373B3">
              <w:rPr>
                <w:rFonts w:eastAsia="標楷體" w:hAnsi="標楷體"/>
                <w:color w:val="000000" w:themeColor="text1"/>
              </w:rPr>
              <w:t xml:space="preserve"> is the principal or president, when the applicant or victim submits a request for reconsideration to the </w:t>
            </w:r>
            <w:r w:rsidR="000E5142">
              <w:rPr>
                <w:rFonts w:eastAsia="標楷體" w:hAnsi="標楷體"/>
                <w:color w:val="000000" w:themeColor="text1"/>
              </w:rPr>
              <w:t>Ministry of Education</w:t>
            </w:r>
            <w:r w:rsidRPr="00B373B3">
              <w:rPr>
                <w:rFonts w:eastAsia="標楷體" w:hAnsi="標楷體"/>
                <w:color w:val="000000" w:themeColor="text1"/>
              </w:rPr>
              <w:t xml:space="preserve"> in accordance with the proviso in Paragraph 1 of Article 37 of the Act, the matter shall be handled in accordance with the provisions of Paragraph 3 of the preceding article.</w:t>
            </w:r>
          </w:p>
          <w:p w14:paraId="28FE6C33" w14:textId="77777777" w:rsidR="00B373B3" w:rsidRDefault="00B373B3" w:rsidP="00D21819">
            <w:pPr>
              <w:widowControl/>
              <w:adjustRightInd w:val="0"/>
              <w:snapToGrid w:val="0"/>
              <w:jc w:val="both"/>
              <w:rPr>
                <w:rFonts w:eastAsia="標楷體" w:hAnsi="標楷體"/>
                <w:color w:val="000000" w:themeColor="text1"/>
              </w:rPr>
            </w:pPr>
            <w:r w:rsidRPr="00B373B3">
              <w:rPr>
                <w:rFonts w:eastAsia="標楷體" w:hAnsi="標楷體"/>
                <w:color w:val="000000" w:themeColor="text1"/>
              </w:rPr>
              <w:t xml:space="preserve">If the </w:t>
            </w:r>
            <w:r w:rsidRPr="005758AD">
              <w:rPr>
                <w:rFonts w:eastAsia="DengXian"/>
                <w:color w:val="000000" w:themeColor="text1"/>
                <w:kern w:val="0"/>
                <w:lang w:eastAsia="zh-CN"/>
              </w:rPr>
              <w:t>alleged perpetrator</w:t>
            </w:r>
            <w:r w:rsidRPr="00B373B3">
              <w:rPr>
                <w:rFonts w:eastAsia="標楷體" w:hAnsi="標楷體"/>
                <w:color w:val="000000" w:themeColor="text1"/>
              </w:rPr>
              <w:t xml:space="preserve"> is a faculty or staff member, or worker at the </w:t>
            </w:r>
            <w:r w:rsidR="000E5142">
              <w:rPr>
                <w:rFonts w:eastAsia="標楷體" w:hAnsi="標楷體"/>
                <w:color w:val="000000" w:themeColor="text1"/>
              </w:rPr>
              <w:t>school</w:t>
            </w:r>
            <w:r w:rsidRPr="00B373B3">
              <w:rPr>
                <w:rFonts w:eastAsia="標楷體" w:hAnsi="標楷體"/>
                <w:color w:val="000000" w:themeColor="text1"/>
              </w:rPr>
              <w:t xml:space="preserve">, when the applicant or victim submits a request for reconsideration to the </w:t>
            </w:r>
            <w:r w:rsidR="000E5142">
              <w:rPr>
                <w:rFonts w:eastAsia="標楷體" w:hAnsi="標楷體"/>
                <w:color w:val="000000" w:themeColor="text1"/>
              </w:rPr>
              <w:t xml:space="preserve">Ministry of Education </w:t>
            </w:r>
            <w:r w:rsidRPr="00B373B3">
              <w:rPr>
                <w:rFonts w:eastAsia="標楷體" w:hAnsi="標楷體"/>
                <w:color w:val="000000" w:themeColor="text1"/>
              </w:rPr>
              <w:t>in accordance with the proviso of Paragraph 1 of Article 37 of the Act, the provisions of Paragraph 4 of the preceding article apply mutatis mutandis, and may invite representatives of members of the gender committee or th</w:t>
            </w:r>
            <w:r w:rsidR="00D21819">
              <w:rPr>
                <w:rFonts w:eastAsia="標楷體" w:hAnsi="標楷體"/>
                <w:color w:val="000000" w:themeColor="text1"/>
              </w:rPr>
              <w:t>e investigation team to attend</w:t>
            </w:r>
            <w:r w:rsidRPr="00B373B3">
              <w:rPr>
                <w:rFonts w:eastAsia="標楷體" w:hAnsi="標楷體"/>
                <w:color w:val="000000" w:themeColor="text1"/>
              </w:rPr>
              <w:t xml:space="preserve"> </w:t>
            </w:r>
            <w:r w:rsidR="00D21819">
              <w:rPr>
                <w:rFonts w:eastAsia="標楷體" w:hAnsi="標楷體"/>
                <w:color w:val="000000" w:themeColor="text1"/>
              </w:rPr>
              <w:t>to</w:t>
            </w:r>
            <w:r w:rsidRPr="00B373B3">
              <w:rPr>
                <w:rFonts w:eastAsia="標楷體" w:hAnsi="標楷體"/>
                <w:color w:val="000000" w:themeColor="text1"/>
              </w:rPr>
              <w:t xml:space="preserve"> provide explanations.</w:t>
            </w:r>
          </w:p>
          <w:p w14:paraId="648D629A" w14:textId="115ED7BA" w:rsidR="00D80F39" w:rsidRPr="003E1233" w:rsidRDefault="00D80F39" w:rsidP="00D80F39">
            <w:pPr>
              <w:widowControl/>
              <w:adjustRightInd w:val="0"/>
              <w:snapToGrid w:val="0"/>
              <w:jc w:val="both"/>
              <w:rPr>
                <w:rFonts w:eastAsia="標楷體" w:hAnsi="標楷體"/>
                <w:color w:val="000000" w:themeColor="text1"/>
              </w:rPr>
            </w:pPr>
            <w:r w:rsidRPr="00D80F39">
              <w:rPr>
                <w:rFonts w:eastAsia="標楷體" w:hAnsi="標楷體"/>
                <w:color w:val="000000" w:themeColor="text1"/>
              </w:rPr>
              <w:t xml:space="preserve">When the applicant or the victim referred to in the preceding paragraph submits a request for reconsideration to the </w:t>
            </w:r>
            <w:r>
              <w:rPr>
                <w:rFonts w:eastAsia="標楷體" w:hAnsi="標楷體"/>
                <w:color w:val="000000" w:themeColor="text1"/>
              </w:rPr>
              <w:t>Ministry of Education</w:t>
            </w:r>
            <w:r w:rsidRPr="00D80F39">
              <w:rPr>
                <w:rFonts w:eastAsia="標楷體" w:hAnsi="標楷體"/>
                <w:color w:val="000000" w:themeColor="text1"/>
              </w:rPr>
              <w:t xml:space="preserve">, if the </w:t>
            </w:r>
            <w:r w:rsidRPr="005758AD">
              <w:rPr>
                <w:rFonts w:eastAsia="DengXian"/>
                <w:color w:val="000000" w:themeColor="text1"/>
                <w:kern w:val="0"/>
                <w:lang w:eastAsia="zh-CN"/>
              </w:rPr>
              <w:t>alleged perpetrator</w:t>
            </w:r>
            <w:r w:rsidRPr="00D80F39">
              <w:rPr>
                <w:rFonts w:eastAsia="標楷體" w:hAnsi="標楷體"/>
                <w:color w:val="000000" w:themeColor="text1"/>
              </w:rPr>
              <w:t xml:space="preserve"> submits a request for reconsideration to the </w:t>
            </w:r>
            <w:r>
              <w:rPr>
                <w:rFonts w:eastAsia="標楷體" w:hAnsi="標楷體"/>
                <w:color w:val="000000" w:themeColor="text1"/>
              </w:rPr>
              <w:t>school</w:t>
            </w:r>
            <w:r w:rsidRPr="00D80F39">
              <w:rPr>
                <w:rFonts w:eastAsia="標楷體" w:hAnsi="標楷體"/>
                <w:color w:val="000000" w:themeColor="text1"/>
              </w:rPr>
              <w:t xml:space="preserve">, the </w:t>
            </w:r>
            <w:r>
              <w:rPr>
                <w:rFonts w:eastAsia="標楷體" w:hAnsi="標楷體"/>
                <w:color w:val="000000" w:themeColor="text1"/>
              </w:rPr>
              <w:t>school</w:t>
            </w:r>
            <w:r w:rsidRPr="00D80F39">
              <w:rPr>
                <w:rFonts w:eastAsia="標楷體" w:hAnsi="標楷體"/>
                <w:color w:val="000000" w:themeColor="text1"/>
              </w:rPr>
              <w:t xml:space="preserve"> shall immediately inform the </w:t>
            </w:r>
            <w:r>
              <w:rPr>
                <w:rFonts w:eastAsia="標楷體" w:hAnsi="標楷體"/>
                <w:color w:val="000000" w:themeColor="text1"/>
              </w:rPr>
              <w:t>Ministry of Education</w:t>
            </w:r>
            <w:r w:rsidRPr="00D80F39">
              <w:rPr>
                <w:rFonts w:eastAsia="標楷體" w:hAnsi="標楷體"/>
                <w:color w:val="000000" w:themeColor="text1"/>
              </w:rPr>
              <w:t xml:space="preserve"> and request it to jointly both requests for reconsideration.</w:t>
            </w:r>
          </w:p>
        </w:tc>
      </w:tr>
      <w:tr w:rsidR="00906E0F" w:rsidRPr="003E1233" w14:paraId="1124C75C" w14:textId="77777777" w:rsidTr="003A1E97">
        <w:trPr>
          <w:trHeight w:val="143"/>
        </w:trPr>
        <w:tc>
          <w:tcPr>
            <w:tcW w:w="1276" w:type="dxa"/>
          </w:tcPr>
          <w:p w14:paraId="2EC35311" w14:textId="67D8E7B0" w:rsidR="00906E0F" w:rsidRPr="003E1233" w:rsidRDefault="0094093F" w:rsidP="00906E0F">
            <w:pPr>
              <w:widowControl/>
              <w:tabs>
                <w:tab w:val="num" w:pos="1440"/>
              </w:tabs>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34</w:t>
            </w:r>
          </w:p>
        </w:tc>
        <w:tc>
          <w:tcPr>
            <w:tcW w:w="9072" w:type="dxa"/>
          </w:tcPr>
          <w:p w14:paraId="16568B25" w14:textId="1366878F" w:rsidR="00906E0F" w:rsidRPr="003E1233" w:rsidRDefault="00906E0F" w:rsidP="00AC3DB3">
            <w:pPr>
              <w:widowControl/>
              <w:adjustRightInd w:val="0"/>
              <w:snapToGrid w:val="0"/>
              <w:jc w:val="both"/>
              <w:rPr>
                <w:color w:val="000000" w:themeColor="text1"/>
              </w:rPr>
            </w:pPr>
            <w:r w:rsidRPr="003E1233">
              <w:rPr>
                <w:color w:val="000000" w:themeColor="text1"/>
              </w:rPr>
              <w:t>The files and data establishe</w:t>
            </w:r>
            <w:r w:rsidR="0094093F">
              <w:rPr>
                <w:color w:val="000000" w:themeColor="text1"/>
              </w:rPr>
              <w:t>d by the school under Article 28</w:t>
            </w:r>
            <w:r w:rsidRPr="003E1233">
              <w:rPr>
                <w:color w:val="000000" w:themeColor="text1"/>
              </w:rPr>
              <w:t xml:space="preserve">, Paragraph 1 of the Gender Equity Education Act shall be kept for </w:t>
            </w:r>
            <w:r w:rsidRPr="003E1233">
              <w:rPr>
                <w:color w:val="000000" w:themeColor="text1"/>
                <w:u w:val="single"/>
              </w:rPr>
              <w:t>twenty-five years</w:t>
            </w:r>
            <w:r w:rsidRPr="003E1233">
              <w:rPr>
                <w:color w:val="000000" w:themeColor="text1"/>
              </w:rPr>
              <w:t xml:space="preserve"> by the Campus Gender</w:t>
            </w:r>
            <w:r w:rsidR="00AC3DB3">
              <w:rPr>
                <w:color w:val="000000" w:themeColor="text1"/>
              </w:rPr>
              <w:t>-related</w:t>
            </w:r>
            <w:r w:rsidRPr="003E1233">
              <w:rPr>
                <w:color w:val="000000" w:themeColor="text1"/>
              </w:rPr>
              <w:t xml:space="preserve"> Incident Prevention and Control Team. </w:t>
            </w:r>
            <w:r w:rsidRPr="003E1233">
              <w:rPr>
                <w:color w:val="000000" w:themeColor="text1"/>
                <w:u w:val="single"/>
              </w:rPr>
              <w:t>If they are stored in electronic media, they may be processed using electronic signatures or encryption methods when necessary.</w:t>
            </w:r>
            <w:r w:rsidRPr="003E1233">
              <w:rPr>
                <w:color w:val="000000" w:themeColor="text1"/>
              </w:rPr>
              <w:t xml:space="preserve"> </w:t>
            </w:r>
          </w:p>
        </w:tc>
      </w:tr>
      <w:tr w:rsidR="00906E0F" w:rsidRPr="003E1233" w14:paraId="1292EB71" w14:textId="77777777" w:rsidTr="003A1E97">
        <w:trPr>
          <w:trHeight w:val="143"/>
        </w:trPr>
        <w:tc>
          <w:tcPr>
            <w:tcW w:w="1276" w:type="dxa"/>
          </w:tcPr>
          <w:p w14:paraId="65C6E932"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1AED0985" w14:textId="77777777"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The files and data established as mentioned in the preceding paragraph shall be divided into original files and report files.</w:t>
            </w:r>
          </w:p>
        </w:tc>
      </w:tr>
      <w:tr w:rsidR="00906E0F" w:rsidRPr="003E1233" w14:paraId="522E171C" w14:textId="77777777" w:rsidTr="003A1E97">
        <w:trPr>
          <w:trHeight w:val="143"/>
        </w:trPr>
        <w:tc>
          <w:tcPr>
            <w:tcW w:w="1276" w:type="dxa"/>
          </w:tcPr>
          <w:p w14:paraId="46F2904E"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6296E723" w14:textId="77777777"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 xml:space="preserve">The original files mentioned in the preceding paragraph shall be kept confidential, and their contents shall include the following information: </w:t>
            </w:r>
          </w:p>
        </w:tc>
      </w:tr>
      <w:tr w:rsidR="00906E0F" w:rsidRPr="003E1233" w14:paraId="1222A96E" w14:textId="77777777" w:rsidTr="003A1E97">
        <w:trPr>
          <w:trHeight w:val="143"/>
        </w:trPr>
        <w:tc>
          <w:tcPr>
            <w:tcW w:w="1276" w:type="dxa"/>
          </w:tcPr>
          <w:p w14:paraId="060EEAF0"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0557BE0D" w14:textId="77777777"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1. The time and nature of the incident.</w:t>
            </w:r>
          </w:p>
        </w:tc>
      </w:tr>
      <w:tr w:rsidR="00906E0F" w:rsidRPr="003E1233" w14:paraId="6D9E8382" w14:textId="77777777" w:rsidTr="003A1E97">
        <w:trPr>
          <w:trHeight w:val="143"/>
        </w:trPr>
        <w:tc>
          <w:tcPr>
            <w:tcW w:w="1276" w:type="dxa"/>
          </w:tcPr>
          <w:p w14:paraId="548C48AE"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24CD28AF" w14:textId="30F1F98F" w:rsidR="00906E0F" w:rsidRPr="003E1233" w:rsidRDefault="00906E0F" w:rsidP="00906E0F">
            <w:pPr>
              <w:widowControl/>
              <w:adjustRightInd w:val="0"/>
              <w:snapToGrid w:val="0"/>
              <w:ind w:left="317" w:hangingChars="132" w:hanging="317"/>
              <w:jc w:val="both"/>
              <w:rPr>
                <w:rFonts w:eastAsia="標楷體" w:hAnsi="標楷體"/>
                <w:color w:val="000000" w:themeColor="text1"/>
              </w:rPr>
            </w:pPr>
            <w:r w:rsidRPr="003E1233">
              <w:rPr>
                <w:color w:val="000000" w:themeColor="text1"/>
              </w:rPr>
              <w:t>2. Individuals involved in the incident (including the complainant, the victim, and the alleged perpetrator).</w:t>
            </w:r>
          </w:p>
        </w:tc>
      </w:tr>
      <w:tr w:rsidR="00906E0F" w:rsidRPr="003E1233" w14:paraId="1FBA0BE6" w14:textId="77777777" w:rsidTr="003A1E97">
        <w:trPr>
          <w:trHeight w:val="143"/>
        </w:trPr>
        <w:tc>
          <w:tcPr>
            <w:tcW w:w="1276" w:type="dxa"/>
          </w:tcPr>
          <w:p w14:paraId="2D75C14A"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19850914" w14:textId="77777777" w:rsidR="00906E0F" w:rsidRPr="003E1233" w:rsidRDefault="00906E0F" w:rsidP="00906E0F">
            <w:pPr>
              <w:widowControl/>
              <w:adjustRightInd w:val="0"/>
              <w:snapToGrid w:val="0"/>
              <w:jc w:val="both"/>
              <w:rPr>
                <w:color w:val="000000" w:themeColor="text1"/>
              </w:rPr>
            </w:pPr>
            <w:r w:rsidRPr="003E1233">
              <w:rPr>
                <w:color w:val="000000" w:themeColor="text1"/>
              </w:rPr>
              <w:t>3. Personnel involved in the incident, the process, and records.</w:t>
            </w:r>
          </w:p>
        </w:tc>
      </w:tr>
      <w:tr w:rsidR="00906E0F" w:rsidRPr="003E1233" w14:paraId="3F10ED3E" w14:textId="77777777" w:rsidTr="003A1E97">
        <w:trPr>
          <w:trHeight w:val="143"/>
        </w:trPr>
        <w:tc>
          <w:tcPr>
            <w:tcW w:w="1276" w:type="dxa"/>
          </w:tcPr>
          <w:p w14:paraId="77975126"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0311059C" w14:textId="77777777" w:rsidR="00906E0F" w:rsidRPr="003E1233" w:rsidRDefault="00906E0F" w:rsidP="00906E0F">
            <w:pPr>
              <w:widowControl/>
              <w:adjustRightInd w:val="0"/>
              <w:snapToGrid w:val="0"/>
              <w:ind w:left="317" w:hangingChars="132" w:hanging="317"/>
              <w:jc w:val="both"/>
              <w:rPr>
                <w:rFonts w:eastAsia="標楷體" w:hAnsi="標楷體"/>
                <w:color w:val="000000" w:themeColor="text1"/>
              </w:rPr>
            </w:pPr>
            <w:r w:rsidRPr="003E1233">
              <w:rPr>
                <w:color w:val="000000" w:themeColor="text1"/>
              </w:rPr>
              <w:t>4. Documents prepared in the course of the incident handling, audio files of interview processes, obtained evidence, and other related information.</w:t>
            </w:r>
          </w:p>
        </w:tc>
      </w:tr>
      <w:tr w:rsidR="00906E0F" w:rsidRPr="003E1233" w14:paraId="43099FEB" w14:textId="77777777" w:rsidTr="003A1E97">
        <w:trPr>
          <w:trHeight w:val="143"/>
        </w:trPr>
        <w:tc>
          <w:tcPr>
            <w:tcW w:w="1276" w:type="dxa"/>
          </w:tcPr>
          <w:p w14:paraId="3B5D8502"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0DC46955" w14:textId="25D9B1DF" w:rsidR="00906E0F" w:rsidRPr="003E1233" w:rsidRDefault="00906E0F" w:rsidP="00906E0F">
            <w:pPr>
              <w:widowControl/>
              <w:adjustRightInd w:val="0"/>
              <w:snapToGrid w:val="0"/>
              <w:jc w:val="both"/>
              <w:rPr>
                <w:rFonts w:eastAsia="標楷體" w:hAnsi="標楷體"/>
                <w:color w:val="000000" w:themeColor="text1"/>
                <w:u w:val="single"/>
              </w:rPr>
            </w:pPr>
            <w:r w:rsidRPr="003E1233">
              <w:rPr>
                <w:color w:val="000000" w:themeColor="text1"/>
              </w:rPr>
              <w:t xml:space="preserve">5. The name, title or student status, and </w:t>
            </w:r>
            <w:r w:rsidR="00D770EF" w:rsidRPr="003E1233">
              <w:rPr>
                <w:color w:val="000000" w:themeColor="text1"/>
              </w:rPr>
              <w:t>student identification information</w:t>
            </w:r>
            <w:r w:rsidRPr="003E1233">
              <w:rPr>
                <w:color w:val="000000" w:themeColor="text1"/>
              </w:rPr>
              <w:t xml:space="preserve"> of the alleged perpetrator.</w:t>
            </w:r>
          </w:p>
        </w:tc>
      </w:tr>
      <w:tr w:rsidR="00906E0F" w:rsidRPr="003E1233" w14:paraId="5617CDCD" w14:textId="77777777" w:rsidTr="003A1E97">
        <w:trPr>
          <w:trHeight w:val="143"/>
        </w:trPr>
        <w:tc>
          <w:tcPr>
            <w:tcW w:w="1276" w:type="dxa"/>
          </w:tcPr>
          <w:p w14:paraId="3DB57A18"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7619C7ED" w14:textId="5C700BF8" w:rsidR="00906E0F" w:rsidRPr="003E1233" w:rsidRDefault="00906E0F" w:rsidP="00906E0F">
            <w:pPr>
              <w:widowControl/>
              <w:adjustRightInd w:val="0"/>
              <w:snapToGrid w:val="0"/>
              <w:ind w:left="317" w:hangingChars="132" w:hanging="317"/>
              <w:jc w:val="both"/>
              <w:rPr>
                <w:color w:val="000000" w:themeColor="text1"/>
              </w:rPr>
            </w:pPr>
            <w:r w:rsidRPr="003E1233">
              <w:rPr>
                <w:color w:val="000000" w:themeColor="text1"/>
              </w:rPr>
              <w:t>6. The draft investigation report submitted by the investigation panel and the meeting minutes of the Gender Equity Committee.</w:t>
            </w:r>
          </w:p>
        </w:tc>
      </w:tr>
      <w:tr w:rsidR="00906E0F" w:rsidRPr="003E1233" w14:paraId="265D1696" w14:textId="77777777" w:rsidTr="003A1E97">
        <w:trPr>
          <w:trHeight w:val="143"/>
        </w:trPr>
        <w:tc>
          <w:tcPr>
            <w:tcW w:w="1276" w:type="dxa"/>
          </w:tcPr>
          <w:p w14:paraId="45080462"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5F9D0887" w14:textId="6FA8B0E4"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The report files as mentioned in Paragraph 2 shall be the investigation reports approved by the Gender Equity Committee, and their contents shall include the following:</w:t>
            </w:r>
          </w:p>
        </w:tc>
      </w:tr>
      <w:tr w:rsidR="00906E0F" w:rsidRPr="003E1233" w14:paraId="48DD3956" w14:textId="77777777" w:rsidTr="003A1E97">
        <w:trPr>
          <w:trHeight w:val="143"/>
        </w:trPr>
        <w:tc>
          <w:tcPr>
            <w:tcW w:w="1276" w:type="dxa"/>
          </w:tcPr>
          <w:p w14:paraId="7ABE40D8"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6FCA8F02" w14:textId="6B980F6B" w:rsidR="00906E0F" w:rsidRPr="003E1233" w:rsidRDefault="00906E0F" w:rsidP="00906E0F">
            <w:pPr>
              <w:widowControl/>
              <w:adjustRightInd w:val="0"/>
              <w:snapToGrid w:val="0"/>
              <w:ind w:left="317" w:hangingChars="132" w:hanging="317"/>
              <w:jc w:val="both"/>
              <w:rPr>
                <w:rFonts w:eastAsia="標楷體" w:hAnsi="標楷體"/>
                <w:color w:val="000000" w:themeColor="text1"/>
                <w:u w:val="single"/>
              </w:rPr>
            </w:pPr>
            <w:r w:rsidRPr="003E1233">
              <w:rPr>
                <w:color w:val="000000" w:themeColor="text1"/>
                <w:u w:val="single"/>
              </w:rPr>
              <w:t>1. The cause for applying for the investigation of the incident, including the statements of the individuals involved or the complainant.</w:t>
            </w:r>
          </w:p>
        </w:tc>
      </w:tr>
      <w:tr w:rsidR="00906E0F" w:rsidRPr="003E1233" w14:paraId="6549DBCD" w14:textId="77777777" w:rsidTr="003A1E97">
        <w:trPr>
          <w:trHeight w:val="143"/>
        </w:trPr>
        <w:tc>
          <w:tcPr>
            <w:tcW w:w="1276" w:type="dxa"/>
          </w:tcPr>
          <w:p w14:paraId="227089BC"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5260C3F1" w14:textId="77777777" w:rsidR="00906E0F" w:rsidRPr="003E1233" w:rsidRDefault="00906E0F" w:rsidP="00906E0F">
            <w:pPr>
              <w:widowControl/>
              <w:adjustRightInd w:val="0"/>
              <w:snapToGrid w:val="0"/>
              <w:jc w:val="both"/>
              <w:rPr>
                <w:rFonts w:eastAsia="標楷體" w:hAnsi="標楷體"/>
                <w:color w:val="000000" w:themeColor="text1"/>
                <w:u w:val="single"/>
              </w:rPr>
            </w:pPr>
            <w:r w:rsidRPr="003E1233">
              <w:rPr>
                <w:color w:val="000000" w:themeColor="text1"/>
                <w:u w:val="single"/>
              </w:rPr>
              <w:t>2. Records of the investigation interview process, including the dates and subjects.</w:t>
            </w:r>
          </w:p>
        </w:tc>
      </w:tr>
      <w:tr w:rsidR="00906E0F" w:rsidRPr="003E1233" w14:paraId="012FCBAA" w14:textId="77777777" w:rsidTr="003A1E97">
        <w:trPr>
          <w:trHeight w:val="143"/>
        </w:trPr>
        <w:tc>
          <w:tcPr>
            <w:tcW w:w="1276" w:type="dxa"/>
          </w:tcPr>
          <w:p w14:paraId="0496A165"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21BA3FD6" w14:textId="77777777" w:rsidR="00906E0F" w:rsidRPr="003E1233" w:rsidRDefault="00906E0F" w:rsidP="00906E0F">
            <w:pPr>
              <w:widowControl/>
              <w:adjustRightInd w:val="0"/>
              <w:snapToGrid w:val="0"/>
              <w:jc w:val="both"/>
              <w:rPr>
                <w:rFonts w:eastAsia="標楷體" w:hAnsi="標楷體"/>
                <w:color w:val="000000" w:themeColor="text1"/>
                <w:u w:val="single"/>
              </w:rPr>
            </w:pPr>
            <w:r w:rsidRPr="003E1233">
              <w:rPr>
                <w:color w:val="000000" w:themeColor="text1"/>
                <w:u w:val="single"/>
              </w:rPr>
              <w:t>3. Statements and defenses of the accused, the appellant, witnesses, and relevant individuals.</w:t>
            </w:r>
          </w:p>
        </w:tc>
      </w:tr>
      <w:tr w:rsidR="00906E0F" w:rsidRPr="003E1233" w14:paraId="61FC4AD7" w14:textId="77777777" w:rsidTr="003A1E97">
        <w:trPr>
          <w:trHeight w:val="143"/>
        </w:trPr>
        <w:tc>
          <w:tcPr>
            <w:tcW w:w="1276" w:type="dxa"/>
          </w:tcPr>
          <w:p w14:paraId="68D25623"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683F5DBF" w14:textId="77777777" w:rsidR="00906E0F" w:rsidRPr="003E1233" w:rsidRDefault="00906E0F" w:rsidP="00906E0F">
            <w:pPr>
              <w:widowControl/>
              <w:adjustRightInd w:val="0"/>
              <w:snapToGrid w:val="0"/>
              <w:jc w:val="both"/>
              <w:rPr>
                <w:rFonts w:eastAsia="標楷體" w:hAnsi="標楷體"/>
                <w:color w:val="000000" w:themeColor="text1"/>
                <w:u w:val="single"/>
              </w:rPr>
            </w:pPr>
            <w:r w:rsidRPr="003E1233">
              <w:rPr>
                <w:color w:val="000000" w:themeColor="text1"/>
                <w:u w:val="single"/>
              </w:rPr>
              <w:t>4. Inspection of relevant physical evidence.</w:t>
            </w:r>
          </w:p>
        </w:tc>
      </w:tr>
      <w:tr w:rsidR="00906E0F" w:rsidRPr="003E1233" w14:paraId="1DB8F1C0" w14:textId="77777777" w:rsidTr="003A1E97">
        <w:trPr>
          <w:trHeight w:val="143"/>
        </w:trPr>
        <w:tc>
          <w:tcPr>
            <w:tcW w:w="1276" w:type="dxa"/>
          </w:tcPr>
          <w:p w14:paraId="6C6C757B"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17E3EAF2" w14:textId="77777777" w:rsidR="00906E0F" w:rsidRPr="003E1233" w:rsidRDefault="00906E0F" w:rsidP="00906E0F">
            <w:pPr>
              <w:widowControl/>
              <w:adjustRightInd w:val="0"/>
              <w:snapToGrid w:val="0"/>
              <w:jc w:val="both"/>
              <w:rPr>
                <w:rFonts w:eastAsia="標楷體" w:hAnsi="標楷體"/>
                <w:color w:val="000000" w:themeColor="text1"/>
                <w:u w:val="single"/>
              </w:rPr>
            </w:pPr>
            <w:r w:rsidRPr="003E1233">
              <w:rPr>
                <w:color w:val="000000" w:themeColor="text1"/>
                <w:u w:val="single"/>
              </w:rPr>
              <w:t xml:space="preserve">5. Findings of fact and reasons. </w:t>
            </w:r>
          </w:p>
        </w:tc>
      </w:tr>
      <w:tr w:rsidR="00906E0F" w:rsidRPr="003E1233" w14:paraId="14341342" w14:textId="77777777" w:rsidTr="003A1E97">
        <w:trPr>
          <w:trHeight w:val="143"/>
        </w:trPr>
        <w:tc>
          <w:tcPr>
            <w:tcW w:w="1276" w:type="dxa"/>
          </w:tcPr>
          <w:p w14:paraId="6B1955B3" w14:textId="77777777" w:rsidR="00906E0F" w:rsidRPr="003E1233" w:rsidRDefault="00906E0F" w:rsidP="00906E0F">
            <w:pPr>
              <w:widowControl/>
              <w:tabs>
                <w:tab w:val="num" w:pos="1440"/>
              </w:tabs>
              <w:spacing w:line="400" w:lineRule="exact"/>
              <w:jc w:val="both"/>
              <w:rPr>
                <w:rFonts w:eastAsia="標楷體"/>
                <w:color w:val="000000" w:themeColor="text1"/>
              </w:rPr>
            </w:pPr>
          </w:p>
        </w:tc>
        <w:tc>
          <w:tcPr>
            <w:tcW w:w="9072" w:type="dxa"/>
          </w:tcPr>
          <w:p w14:paraId="45F99E20" w14:textId="77777777" w:rsidR="00906E0F" w:rsidRPr="003E1233" w:rsidRDefault="00906E0F" w:rsidP="00906E0F">
            <w:pPr>
              <w:widowControl/>
              <w:adjustRightInd w:val="0"/>
              <w:snapToGrid w:val="0"/>
              <w:jc w:val="both"/>
              <w:rPr>
                <w:rFonts w:eastAsia="標楷體" w:hAnsi="標楷體"/>
                <w:color w:val="000000" w:themeColor="text1"/>
                <w:u w:val="single"/>
              </w:rPr>
            </w:pPr>
            <w:r w:rsidRPr="003E1233">
              <w:rPr>
                <w:color w:val="000000" w:themeColor="text1"/>
                <w:u w:val="single"/>
              </w:rPr>
              <w:t>6. Processing recommendations.</w:t>
            </w:r>
          </w:p>
        </w:tc>
      </w:tr>
      <w:tr w:rsidR="00906E0F" w:rsidRPr="003E1233" w14:paraId="3779E6EE" w14:textId="77777777" w:rsidTr="003A1E97">
        <w:trPr>
          <w:trHeight w:val="143"/>
        </w:trPr>
        <w:tc>
          <w:tcPr>
            <w:tcW w:w="1276" w:type="dxa"/>
          </w:tcPr>
          <w:p w14:paraId="766FD645" w14:textId="77777777" w:rsidR="00851307" w:rsidRDefault="00851307" w:rsidP="00906E0F">
            <w:pPr>
              <w:spacing w:line="400" w:lineRule="exact"/>
              <w:jc w:val="both"/>
              <w:rPr>
                <w:rFonts w:eastAsia="標楷體" w:hAnsi="標楷體"/>
                <w:color w:val="000000" w:themeColor="text1"/>
              </w:rPr>
            </w:pPr>
          </w:p>
          <w:p w14:paraId="75D03BF7" w14:textId="77777777" w:rsidR="00851307" w:rsidRDefault="00851307" w:rsidP="00906E0F">
            <w:pPr>
              <w:spacing w:line="400" w:lineRule="exact"/>
              <w:jc w:val="both"/>
              <w:rPr>
                <w:rFonts w:eastAsia="標楷體" w:hAnsi="標楷體"/>
                <w:color w:val="000000" w:themeColor="text1"/>
              </w:rPr>
            </w:pPr>
          </w:p>
          <w:p w14:paraId="13260A3B" w14:textId="6DF547CB" w:rsidR="00906E0F" w:rsidRPr="003E1233" w:rsidRDefault="00851307" w:rsidP="00906E0F">
            <w:pPr>
              <w:spacing w:line="400" w:lineRule="exact"/>
              <w:jc w:val="both"/>
              <w:rPr>
                <w:rFonts w:eastAsia="標楷體"/>
                <w:color w:val="000000" w:themeColor="text1"/>
                <w:u w:val="single"/>
              </w:rPr>
            </w:pPr>
            <w:r w:rsidRPr="003E1233">
              <w:rPr>
                <w:rFonts w:eastAsia="標楷體" w:hAnsi="標楷體"/>
                <w:color w:val="000000" w:themeColor="text1"/>
              </w:rPr>
              <w:t xml:space="preserve">Article </w:t>
            </w:r>
            <w:r w:rsidRPr="003E1233">
              <w:rPr>
                <w:rFonts w:eastAsia="標楷體" w:hAnsi="標楷體"/>
                <w:color w:val="000000" w:themeColor="text1"/>
                <w:u w:val="single"/>
              </w:rPr>
              <w:t>35</w:t>
            </w:r>
          </w:p>
        </w:tc>
        <w:tc>
          <w:tcPr>
            <w:tcW w:w="9072" w:type="dxa"/>
          </w:tcPr>
          <w:p w14:paraId="0A69853D" w14:textId="4EEF87B0" w:rsidR="00684420" w:rsidRDefault="00684420" w:rsidP="00906E0F">
            <w:pPr>
              <w:widowControl/>
              <w:adjustRightInd w:val="0"/>
              <w:snapToGrid w:val="0"/>
              <w:jc w:val="both"/>
              <w:rPr>
                <w:color w:val="000000" w:themeColor="text1"/>
                <w:u w:val="single"/>
              </w:rPr>
            </w:pPr>
            <w:r w:rsidRPr="00684420">
              <w:rPr>
                <w:color w:val="000000" w:themeColor="text1"/>
                <w:u w:val="single"/>
              </w:rPr>
              <w:t>The provisions of Article 13 of the Regulations Governing the Retention Periods and Destruction of Agency Records may be applied mutatis mutandis, for the methods of destruction of the established database referred to in Paragraph 1.</w:t>
            </w:r>
          </w:p>
          <w:p w14:paraId="35632472" w14:textId="062AE543" w:rsidR="00906E0F" w:rsidRPr="003E1233" w:rsidRDefault="00906E0F" w:rsidP="00906E0F">
            <w:pPr>
              <w:widowControl/>
              <w:adjustRightInd w:val="0"/>
              <w:snapToGrid w:val="0"/>
              <w:jc w:val="both"/>
              <w:rPr>
                <w:rFonts w:eastAsia="標楷體"/>
                <w:color w:val="000000" w:themeColor="text1"/>
                <w:u w:val="single"/>
              </w:rPr>
            </w:pPr>
            <w:r w:rsidRPr="003E1233">
              <w:rPr>
                <w:color w:val="000000" w:themeColor="text1"/>
                <w:u w:val="single"/>
              </w:rPr>
              <w:t>When the school obtains evidence-related information of an inc</w:t>
            </w:r>
            <w:r w:rsidR="00851307">
              <w:rPr>
                <w:color w:val="000000" w:themeColor="text1"/>
                <w:u w:val="single"/>
              </w:rPr>
              <w:t>ident as defined in Article 29</w:t>
            </w:r>
            <w:r w:rsidRPr="003E1233">
              <w:rPr>
                <w:color w:val="000000" w:themeColor="text1"/>
                <w:u w:val="single"/>
              </w:rPr>
              <w:t>, Paragraph 3 of the Gender Equity Education Act and the individual involved provides statements after being notified, it shall submit the information to the Gender Equity Committee for verification and review.</w:t>
            </w:r>
          </w:p>
        </w:tc>
      </w:tr>
      <w:tr w:rsidR="00906E0F" w:rsidRPr="003E1233" w14:paraId="79836F35" w14:textId="77777777" w:rsidTr="003A1E97">
        <w:trPr>
          <w:trHeight w:val="143"/>
        </w:trPr>
        <w:tc>
          <w:tcPr>
            <w:tcW w:w="1276" w:type="dxa"/>
          </w:tcPr>
          <w:p w14:paraId="59621C48" w14:textId="433F6D6B" w:rsidR="00906E0F" w:rsidRPr="003E1233" w:rsidRDefault="005B6ED3" w:rsidP="00906E0F">
            <w:pPr>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36</w:t>
            </w:r>
          </w:p>
        </w:tc>
        <w:tc>
          <w:tcPr>
            <w:tcW w:w="9072" w:type="dxa"/>
          </w:tcPr>
          <w:p w14:paraId="23E3E98C" w14:textId="215E3EA3" w:rsidR="00906E0F" w:rsidRPr="003E1233" w:rsidRDefault="00906E0F" w:rsidP="00D770EF">
            <w:pPr>
              <w:widowControl/>
              <w:adjustRightInd w:val="0"/>
              <w:snapToGrid w:val="0"/>
              <w:jc w:val="both"/>
              <w:rPr>
                <w:rFonts w:eastAsia="標楷體"/>
                <w:color w:val="000000" w:themeColor="text1"/>
              </w:rPr>
            </w:pPr>
            <w:r w:rsidRPr="003E1233">
              <w:rPr>
                <w:color w:val="000000" w:themeColor="text1"/>
              </w:rPr>
              <w:t>When r</w:t>
            </w:r>
            <w:r w:rsidR="00D770EF">
              <w:rPr>
                <w:color w:val="000000" w:themeColor="text1"/>
              </w:rPr>
              <w:t>eporting according to Article 28</w:t>
            </w:r>
            <w:r w:rsidRPr="003E1233">
              <w:rPr>
                <w:color w:val="000000" w:themeColor="text1"/>
              </w:rPr>
              <w:t xml:space="preserve">, Paragraph 2 and Paragraph 3 of the Gender Equity Education Act, the content of the report shall be limited to verified campus </w:t>
            </w:r>
            <w:r w:rsidR="00D770EF">
              <w:rPr>
                <w:color w:val="000000" w:themeColor="text1"/>
              </w:rPr>
              <w:t>gender-related incidents</w:t>
            </w:r>
            <w:r w:rsidRPr="003E1233">
              <w:rPr>
                <w:color w:val="000000" w:themeColor="text1"/>
              </w:rPr>
              <w:t xml:space="preserve">, including the time, nature of the incident, the alleged perpetrator's name, title, or student identification information. </w:t>
            </w:r>
          </w:p>
        </w:tc>
      </w:tr>
      <w:tr w:rsidR="00906E0F" w:rsidRPr="003E1233" w14:paraId="7872F3D6" w14:textId="77777777" w:rsidTr="003A1E97">
        <w:trPr>
          <w:trHeight w:val="143"/>
        </w:trPr>
        <w:tc>
          <w:tcPr>
            <w:tcW w:w="1276" w:type="dxa"/>
          </w:tcPr>
          <w:p w14:paraId="4F18BAF5" w14:textId="77777777" w:rsidR="00906E0F" w:rsidRPr="003E1233" w:rsidRDefault="00906E0F" w:rsidP="00906E0F">
            <w:pPr>
              <w:spacing w:line="400" w:lineRule="exact"/>
              <w:jc w:val="both"/>
              <w:rPr>
                <w:rFonts w:eastAsia="標楷體" w:hAnsi="標楷體"/>
                <w:color w:val="000000" w:themeColor="text1"/>
              </w:rPr>
            </w:pPr>
          </w:p>
        </w:tc>
        <w:tc>
          <w:tcPr>
            <w:tcW w:w="9072" w:type="dxa"/>
          </w:tcPr>
          <w:p w14:paraId="02C91D3A" w14:textId="13ADAD0B" w:rsidR="00906E0F" w:rsidRPr="003E1233" w:rsidRDefault="00906E0F" w:rsidP="00906E0F">
            <w:pPr>
              <w:widowControl/>
              <w:adjustRightInd w:val="0"/>
              <w:snapToGrid w:val="0"/>
              <w:jc w:val="both"/>
              <w:rPr>
                <w:color w:val="000000" w:themeColor="text1"/>
              </w:rPr>
            </w:pPr>
            <w:r w:rsidRPr="003E1233">
              <w:rPr>
                <w:color w:val="000000" w:themeColor="text1"/>
              </w:rPr>
              <w:t>Depending on the actual needs, the school shall provide information on counseling, prevention education, or related measures, as well as other necessary information, to the next school where the student attends or serves.</w:t>
            </w:r>
          </w:p>
        </w:tc>
      </w:tr>
      <w:tr w:rsidR="00906E0F" w:rsidRPr="003E1233" w14:paraId="296875BF" w14:textId="77777777" w:rsidTr="003A1E97">
        <w:trPr>
          <w:trHeight w:val="143"/>
        </w:trPr>
        <w:tc>
          <w:tcPr>
            <w:tcW w:w="1276" w:type="dxa"/>
          </w:tcPr>
          <w:p w14:paraId="74FCD2CB" w14:textId="77777777" w:rsidR="00906E0F" w:rsidRDefault="00906E0F" w:rsidP="00906E0F">
            <w:pPr>
              <w:spacing w:line="400" w:lineRule="exact"/>
              <w:jc w:val="both"/>
              <w:rPr>
                <w:rFonts w:eastAsia="標楷體" w:hAnsi="標楷體"/>
                <w:color w:val="000000" w:themeColor="text1"/>
              </w:rPr>
            </w:pPr>
          </w:p>
          <w:p w14:paraId="2449D680" w14:textId="77777777" w:rsidR="00032775" w:rsidRDefault="00032775" w:rsidP="00906E0F">
            <w:pPr>
              <w:spacing w:line="400" w:lineRule="exact"/>
              <w:jc w:val="both"/>
              <w:rPr>
                <w:rFonts w:eastAsia="標楷體" w:hAnsi="標楷體"/>
                <w:color w:val="000000" w:themeColor="text1"/>
              </w:rPr>
            </w:pPr>
          </w:p>
          <w:p w14:paraId="24BC8330" w14:textId="70A6D0E3" w:rsidR="00032775" w:rsidRPr="003E1233" w:rsidRDefault="00032775" w:rsidP="00906E0F">
            <w:pPr>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37</w:t>
            </w:r>
          </w:p>
        </w:tc>
        <w:tc>
          <w:tcPr>
            <w:tcW w:w="9072" w:type="dxa"/>
          </w:tcPr>
          <w:p w14:paraId="1556153A" w14:textId="77777777" w:rsidR="00906E0F" w:rsidRDefault="00906E0F" w:rsidP="00906E0F">
            <w:pPr>
              <w:widowControl/>
              <w:adjustRightInd w:val="0"/>
              <w:snapToGrid w:val="0"/>
              <w:jc w:val="both"/>
              <w:rPr>
                <w:color w:val="000000" w:themeColor="text1"/>
              </w:rPr>
            </w:pPr>
            <w:r w:rsidRPr="003E1233">
              <w:rPr>
                <w:color w:val="000000" w:themeColor="text1"/>
              </w:rPr>
              <w:t xml:space="preserve">After providing tracking and counseling for the alleged perpetrator, if it is assessed that there is no recurrence of the offense, the school may note the alleged perpetrator's improved behavior in the content of the report mentioned in </w:t>
            </w:r>
            <w:r w:rsidRPr="003E1233">
              <w:rPr>
                <w:color w:val="000000" w:themeColor="text1"/>
                <w:u w:val="single"/>
              </w:rPr>
              <w:t>paragraph 1</w:t>
            </w:r>
            <w:r w:rsidRPr="003E1233">
              <w:rPr>
                <w:color w:val="000000" w:themeColor="text1"/>
              </w:rPr>
              <w:t xml:space="preserve">. </w:t>
            </w:r>
          </w:p>
          <w:p w14:paraId="2EE913A8" w14:textId="55A73EC9" w:rsidR="0004634A" w:rsidRPr="0004634A" w:rsidRDefault="0004634A" w:rsidP="0004634A">
            <w:pPr>
              <w:widowControl/>
              <w:adjustRightInd w:val="0"/>
              <w:snapToGrid w:val="0"/>
              <w:jc w:val="both"/>
              <w:rPr>
                <w:rFonts w:eastAsia="標楷體" w:hAnsi="標楷體"/>
                <w:color w:val="000000" w:themeColor="text1"/>
              </w:rPr>
            </w:pPr>
            <w:r w:rsidRPr="0004634A">
              <w:rPr>
                <w:rFonts w:eastAsia="標楷體" w:hAnsi="標楷體"/>
                <w:color w:val="000000" w:themeColor="text1"/>
              </w:rPr>
              <w:t xml:space="preserve">When </w:t>
            </w:r>
            <w:r w:rsidR="00F66207">
              <w:rPr>
                <w:rFonts w:eastAsia="標楷體" w:hAnsi="標楷體"/>
                <w:color w:val="000000" w:themeColor="text1"/>
              </w:rPr>
              <w:t>the school</w:t>
            </w:r>
            <w:r w:rsidRPr="0004634A">
              <w:rPr>
                <w:rFonts w:eastAsia="標楷體" w:hAnsi="標楷體"/>
                <w:color w:val="000000" w:themeColor="text1"/>
              </w:rPr>
              <w:t xml:space="preserve"> becomes aware that an appointed or employed faculty or other staff member has been involved in a campus gender-related incident and that person has applied for retirement</w:t>
            </w:r>
            <w:r w:rsidR="00F66207">
              <w:rPr>
                <w:rFonts w:eastAsia="標楷體" w:hAnsi="標楷體"/>
                <w:color w:val="000000" w:themeColor="text1"/>
              </w:rPr>
              <w:t xml:space="preserve"> </w:t>
            </w:r>
            <w:r w:rsidRPr="0004634A">
              <w:rPr>
                <w:rFonts w:eastAsia="標楷體" w:hAnsi="標楷體"/>
                <w:color w:val="000000" w:themeColor="text1"/>
              </w:rPr>
              <w:t>or severance with pay, it shall follow the procedures set out below:</w:t>
            </w:r>
          </w:p>
          <w:p w14:paraId="3EA3EC39" w14:textId="68C425A7" w:rsidR="0004634A" w:rsidRPr="0004634A" w:rsidRDefault="0004634A" w:rsidP="0004634A">
            <w:pPr>
              <w:widowControl/>
              <w:adjustRightInd w:val="0"/>
              <w:snapToGrid w:val="0"/>
              <w:jc w:val="both"/>
              <w:rPr>
                <w:rFonts w:eastAsia="標楷體" w:hAnsi="標楷體"/>
                <w:color w:val="000000" w:themeColor="text1"/>
              </w:rPr>
            </w:pPr>
            <w:r w:rsidRPr="0004634A">
              <w:rPr>
                <w:rFonts w:eastAsia="標楷體" w:hAnsi="標楷體"/>
                <w:color w:val="000000" w:themeColor="text1"/>
              </w:rPr>
              <w:t xml:space="preserve">1. </w:t>
            </w:r>
            <w:r w:rsidR="00F66207">
              <w:t>Convene the Teacher Review Committee, Gender Equality Committee, Staff Personnel Evaluation Committee (hereinafter referred to as the Personnel Evaluation Committee), or other relevant committees established according to laws and regulations to carefully review and consider whether a decision for dismissal, suspension, or non-renewal of employment should be made based on the circumstances of the campus gender-related incident. Following the review, proceed with the appropriate legal procedures for approval by the competent authority or handle it according to internal procedures, based on the individual's status.</w:t>
            </w:r>
          </w:p>
          <w:p w14:paraId="31AA1888" w14:textId="3C856CCD" w:rsidR="0004634A" w:rsidRPr="0004634A" w:rsidRDefault="0004634A" w:rsidP="0004634A">
            <w:pPr>
              <w:widowControl/>
              <w:adjustRightInd w:val="0"/>
              <w:snapToGrid w:val="0"/>
              <w:jc w:val="both"/>
              <w:rPr>
                <w:rFonts w:eastAsia="標楷體" w:hAnsi="標楷體"/>
                <w:color w:val="000000" w:themeColor="text1"/>
              </w:rPr>
            </w:pPr>
            <w:r w:rsidRPr="0004634A">
              <w:rPr>
                <w:rFonts w:eastAsia="標楷體" w:hAnsi="標楷體"/>
                <w:color w:val="000000" w:themeColor="text1"/>
              </w:rPr>
              <w:t xml:space="preserve">2. </w:t>
            </w:r>
            <w:r w:rsidR="00296172">
              <w:t>After convening the Teacher Review Committee, Gender Equality Committee, Personnel Evaluation Committee, or other relevant committees established according to laws and regulations, if it is determined that a decision for dismissal, suspension, or non-renewal of employment should be made based on legal provisions, or if suspension or removal is granted under relevant laws and the application for retirement or severance is not accepted, the individual shall be notified in writing with the reasons clearly stated. If it is determined that no decision for dismissal, suspension, or non-renewal of employment is required by law, or if suspension or removal is not granted under relevant laws and the application for retirement or severance is still accepted, the reasons must be stated in the letter sent to the authority responsible for reviewing (approving) the retirement or severance case, along with the relevant review materials.</w:t>
            </w:r>
          </w:p>
          <w:p w14:paraId="6F018C18" w14:textId="0F615CB6" w:rsidR="00032775" w:rsidRPr="003E1233" w:rsidRDefault="0004634A" w:rsidP="0004634A">
            <w:pPr>
              <w:widowControl/>
              <w:adjustRightInd w:val="0"/>
              <w:snapToGrid w:val="0"/>
              <w:jc w:val="both"/>
              <w:rPr>
                <w:rFonts w:eastAsia="標楷體" w:hAnsi="標楷體"/>
                <w:color w:val="000000" w:themeColor="text1"/>
              </w:rPr>
            </w:pPr>
            <w:r w:rsidRPr="0004634A">
              <w:rPr>
                <w:rFonts w:eastAsia="標楷體" w:hAnsi="標楷體"/>
                <w:color w:val="000000" w:themeColor="text1"/>
              </w:rPr>
              <w:t xml:space="preserve">3. The </w:t>
            </w:r>
            <w:r w:rsidR="00426F43">
              <w:rPr>
                <w:rFonts w:eastAsia="標楷體" w:hAnsi="標楷體"/>
                <w:color w:val="000000" w:themeColor="text1"/>
              </w:rPr>
              <w:t xml:space="preserve">school </w:t>
            </w:r>
            <w:r w:rsidRPr="0004634A">
              <w:rPr>
                <w:rFonts w:eastAsia="標楷體" w:hAnsi="標楷體"/>
                <w:color w:val="000000" w:themeColor="text1"/>
              </w:rPr>
              <w:t xml:space="preserve">shall complete handling the procedures specified in the preceding two subparagraphs within two months from the day it receives the retirement or severance with pay case of a faculty or other staff member involved in a campus gender-related incident. When necessary, one extension may be given, and the applicant will be notified of the reason for the extension before </w:t>
            </w:r>
            <w:r w:rsidR="0010368A">
              <w:t>the original processing period expires</w:t>
            </w:r>
            <w:r w:rsidR="00996CBF">
              <w:rPr>
                <w:rFonts w:eastAsia="標楷體" w:hAnsi="標楷體"/>
                <w:color w:val="000000" w:themeColor="text1"/>
              </w:rPr>
              <w:t>.</w:t>
            </w:r>
          </w:p>
        </w:tc>
      </w:tr>
      <w:tr w:rsidR="00906E0F" w:rsidRPr="003E1233" w14:paraId="78A898D5" w14:textId="77777777" w:rsidTr="003A1E97">
        <w:trPr>
          <w:trHeight w:val="143"/>
        </w:trPr>
        <w:tc>
          <w:tcPr>
            <w:tcW w:w="10348" w:type="dxa"/>
            <w:gridSpan w:val="2"/>
          </w:tcPr>
          <w:p w14:paraId="2FE82A39" w14:textId="68A1F9CE" w:rsidR="00906E0F" w:rsidRPr="003E1233" w:rsidRDefault="00032775" w:rsidP="00906E0F">
            <w:pPr>
              <w:spacing w:line="400" w:lineRule="exact"/>
              <w:jc w:val="both"/>
              <w:rPr>
                <w:rFonts w:eastAsia="標楷體"/>
                <w:color w:val="000000" w:themeColor="text1"/>
              </w:rPr>
            </w:pPr>
            <w:r>
              <w:rPr>
                <w:rFonts w:eastAsia="標楷體"/>
                <w:color w:val="000000" w:themeColor="text1"/>
              </w:rPr>
              <w:t>Chapter 6</w:t>
            </w:r>
            <w:r w:rsidR="00906E0F" w:rsidRPr="003E1233">
              <w:rPr>
                <w:rFonts w:eastAsia="標楷體"/>
                <w:color w:val="000000" w:themeColor="text1"/>
              </w:rPr>
              <w:t>: Supplementary Provisions</w:t>
            </w:r>
          </w:p>
        </w:tc>
      </w:tr>
      <w:tr w:rsidR="00906E0F" w:rsidRPr="003E1233" w14:paraId="207696F8" w14:textId="77777777" w:rsidTr="003A1E97">
        <w:trPr>
          <w:trHeight w:val="143"/>
        </w:trPr>
        <w:tc>
          <w:tcPr>
            <w:tcW w:w="1276" w:type="dxa"/>
          </w:tcPr>
          <w:p w14:paraId="65D5F03A" w14:textId="070E1215" w:rsidR="00906E0F" w:rsidRPr="003E1233" w:rsidRDefault="00FC6CF2" w:rsidP="009E7203">
            <w:pPr>
              <w:widowControl/>
              <w:adjustRightInd w:val="0"/>
              <w:snapToGrid w:val="0"/>
              <w:jc w:val="both"/>
              <w:rPr>
                <w:rFonts w:eastAsia="標楷體" w:hAnsi="標楷體"/>
                <w:color w:val="000000" w:themeColor="text1"/>
              </w:rPr>
            </w:pPr>
            <w:r w:rsidRPr="003E1233">
              <w:rPr>
                <w:rFonts w:eastAsia="標楷體" w:hAnsi="標楷體"/>
                <w:color w:val="000000" w:themeColor="text1"/>
              </w:rPr>
              <w:lastRenderedPageBreak/>
              <w:t xml:space="preserve">Article </w:t>
            </w:r>
            <w:r w:rsidRPr="009E7203">
              <w:rPr>
                <w:rFonts w:eastAsia="標楷體" w:hAnsi="標楷體"/>
                <w:color w:val="000000" w:themeColor="text1"/>
              </w:rPr>
              <w:t>38</w:t>
            </w:r>
          </w:p>
        </w:tc>
        <w:tc>
          <w:tcPr>
            <w:tcW w:w="9072" w:type="dxa"/>
          </w:tcPr>
          <w:p w14:paraId="49A436CB" w14:textId="77777777" w:rsidR="00906E0F" w:rsidRPr="009E7203" w:rsidRDefault="00906E0F"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The Human Resources Office and the Office of Student Affairs of the school shall incorpo</w:t>
            </w:r>
            <w:r w:rsidR="007073B4" w:rsidRPr="009E7203">
              <w:rPr>
                <w:rFonts w:eastAsia="標楷體" w:hAnsi="標楷體"/>
                <w:color w:val="000000" w:themeColor="text1"/>
              </w:rPr>
              <w:t>rate the provisions of Article 8 and Article 9</w:t>
            </w:r>
            <w:r w:rsidRPr="009E7203">
              <w:rPr>
                <w:rFonts w:eastAsia="標楷體" w:hAnsi="標楷體"/>
                <w:color w:val="000000" w:themeColor="text1"/>
              </w:rPr>
              <w:t xml:space="preserve"> into the contracts of faculty and staff and the student handbook.</w:t>
            </w:r>
          </w:p>
          <w:p w14:paraId="6A040D37"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The content of the regulations referred to in the preceding paragraph shall include the following items:</w:t>
            </w:r>
          </w:p>
          <w:p w14:paraId="387BEEA4"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1. The campus safety plans.</w:t>
            </w:r>
          </w:p>
          <w:p w14:paraId="057EE67E" w14:textId="5F23A3F7" w:rsidR="009E7203" w:rsidRPr="009E7203" w:rsidRDefault="009E7203" w:rsidP="009E7203">
            <w:pPr>
              <w:widowControl/>
              <w:adjustRightInd w:val="0"/>
              <w:snapToGrid w:val="0"/>
              <w:rPr>
                <w:rFonts w:eastAsia="標楷體" w:hAnsi="標楷體"/>
                <w:color w:val="000000" w:themeColor="text1"/>
              </w:rPr>
            </w:pPr>
            <w:r>
              <w:rPr>
                <w:rFonts w:eastAsia="標楷體" w:hAnsi="標楷體"/>
                <w:color w:val="000000" w:themeColor="text1"/>
              </w:rPr>
              <w:t xml:space="preserve">2. </w:t>
            </w:r>
            <w:r w:rsidRPr="009E7203">
              <w:rPr>
                <w:rFonts w:eastAsia="標楷體" w:hAnsi="標楷體"/>
                <w:color w:val="000000" w:themeColor="text1"/>
              </w:rPr>
              <w:t>Precautions for on-campus and off-campus teaching, activities, and interpersonal interactions.</w:t>
            </w:r>
          </w:p>
          <w:p w14:paraId="705D2C3D"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3. Campus gender-related incident prevention policy statements.</w:t>
            </w:r>
          </w:p>
          <w:p w14:paraId="41771067"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4. Definition and categories of campus gender-related incidents.</w:t>
            </w:r>
          </w:p>
          <w:p w14:paraId="0FBD1D28" w14:textId="77B9F3F3" w:rsidR="009E7203" w:rsidRPr="009E7203" w:rsidRDefault="00B063AC" w:rsidP="00B063AC">
            <w:pPr>
              <w:widowControl/>
              <w:adjustRightInd w:val="0"/>
              <w:snapToGrid w:val="0"/>
              <w:rPr>
                <w:rFonts w:eastAsia="標楷體" w:hAnsi="標楷體"/>
                <w:color w:val="000000" w:themeColor="text1"/>
              </w:rPr>
            </w:pPr>
            <w:r>
              <w:rPr>
                <w:rFonts w:eastAsia="標楷體" w:hAnsi="標楷體"/>
                <w:color w:val="000000" w:themeColor="text1"/>
              </w:rPr>
              <w:t xml:space="preserve">5. </w:t>
            </w:r>
            <w:r w:rsidRPr="00B063AC">
              <w:rPr>
                <w:rFonts w:eastAsia="標楷體" w:hAnsi="標楷體"/>
                <w:color w:val="000000" w:themeColor="text1"/>
              </w:rPr>
              <w:t>Details of the unit which receives applications for an investigation of campus gender-related incidents or an informant's report of such an incident, and its phone number, email address and the procedure followed.</w:t>
            </w:r>
          </w:p>
          <w:p w14:paraId="651443EC"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6. The procedures for the investigation and handling of campus gender-related incidents.</w:t>
            </w:r>
          </w:p>
          <w:p w14:paraId="557E9E02"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7. The procedures for making a request for reconsideration of a campus gender-related incident and remedy procedures available.</w:t>
            </w:r>
          </w:p>
          <w:p w14:paraId="7580946E"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8. Warnings prohibiting retaliation.</w:t>
            </w:r>
          </w:p>
          <w:p w14:paraId="60CB3AC4" w14:textId="77777777" w:rsidR="009E7203" w:rsidRPr="009E720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9. Protection of privacy.</w:t>
            </w:r>
          </w:p>
          <w:p w14:paraId="5B6DDAFA" w14:textId="6F9A6650" w:rsidR="009E7203" w:rsidRPr="003E1233" w:rsidRDefault="009E7203" w:rsidP="009E7203">
            <w:pPr>
              <w:widowControl/>
              <w:adjustRightInd w:val="0"/>
              <w:snapToGrid w:val="0"/>
              <w:jc w:val="both"/>
              <w:rPr>
                <w:rFonts w:eastAsia="標楷體" w:hAnsi="標楷體"/>
                <w:color w:val="000000" w:themeColor="text1"/>
              </w:rPr>
            </w:pPr>
            <w:r w:rsidRPr="009E7203">
              <w:rPr>
                <w:rFonts w:eastAsia="標楷體" w:hAnsi="標楷體"/>
                <w:color w:val="000000" w:themeColor="text1"/>
              </w:rPr>
              <w:t>10. Other matters pertaining to the prevention of gender-related incidents on campus.</w:t>
            </w:r>
          </w:p>
        </w:tc>
      </w:tr>
      <w:tr w:rsidR="00906E0F" w:rsidRPr="003E1233" w14:paraId="6268CDE1" w14:textId="77777777" w:rsidTr="003A1E97">
        <w:trPr>
          <w:trHeight w:val="143"/>
        </w:trPr>
        <w:tc>
          <w:tcPr>
            <w:tcW w:w="1276" w:type="dxa"/>
          </w:tcPr>
          <w:p w14:paraId="558B0222" w14:textId="07DC9A1C" w:rsidR="00906E0F" w:rsidRPr="003E1233" w:rsidRDefault="009E7203" w:rsidP="00906E0F">
            <w:pPr>
              <w:widowControl/>
              <w:tabs>
                <w:tab w:val="num" w:pos="1440"/>
              </w:tabs>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Pr>
                <w:rFonts w:eastAsia="標楷體" w:hAnsi="標楷體"/>
                <w:color w:val="000000" w:themeColor="text1"/>
                <w:u w:val="single"/>
              </w:rPr>
              <w:t>39</w:t>
            </w:r>
          </w:p>
        </w:tc>
        <w:tc>
          <w:tcPr>
            <w:tcW w:w="9072" w:type="dxa"/>
          </w:tcPr>
          <w:p w14:paraId="50DDA752" w14:textId="32A324FF" w:rsidR="00906E0F" w:rsidRPr="003E1233" w:rsidRDefault="00906E0F" w:rsidP="00906E0F">
            <w:pPr>
              <w:widowControl/>
              <w:adjustRightInd w:val="0"/>
              <w:snapToGrid w:val="0"/>
              <w:jc w:val="both"/>
              <w:rPr>
                <w:rFonts w:eastAsia="標楷體" w:hAnsi="標楷體"/>
                <w:color w:val="000000" w:themeColor="text1"/>
              </w:rPr>
            </w:pPr>
            <w:r w:rsidRPr="003E1233">
              <w:rPr>
                <w:color w:val="000000" w:themeColor="text1"/>
              </w:rPr>
              <w:t xml:space="preserve">Matters not covered in these regulations shall be handled in accordance with the </w:t>
            </w:r>
            <w:r w:rsidRPr="003E1233">
              <w:rPr>
                <w:color w:val="000000" w:themeColor="text1"/>
                <w:u w:val="single"/>
              </w:rPr>
              <w:t xml:space="preserve">Gender </w:t>
            </w:r>
            <w:r w:rsidRPr="003E1233">
              <w:rPr>
                <w:color w:val="000000" w:themeColor="text1"/>
              </w:rPr>
              <w:t>Equity</w:t>
            </w:r>
            <w:r w:rsidRPr="003E1233">
              <w:rPr>
                <w:color w:val="000000" w:themeColor="text1"/>
                <w:u w:val="single"/>
              </w:rPr>
              <w:t xml:space="preserve"> Education Act</w:t>
            </w:r>
            <w:r w:rsidRPr="003E1233">
              <w:rPr>
                <w:color w:val="000000" w:themeColor="text1"/>
              </w:rPr>
              <w:t xml:space="preserve"> or other relevant laws and regulations.</w:t>
            </w:r>
          </w:p>
        </w:tc>
      </w:tr>
      <w:tr w:rsidR="00906E0F" w:rsidRPr="003E1233" w14:paraId="23545835" w14:textId="77777777" w:rsidTr="003A1E97">
        <w:trPr>
          <w:trHeight w:val="143"/>
        </w:trPr>
        <w:tc>
          <w:tcPr>
            <w:tcW w:w="1276" w:type="dxa"/>
          </w:tcPr>
          <w:p w14:paraId="1D5F5D9A" w14:textId="681F0A83" w:rsidR="00906E0F" w:rsidRPr="003E1233" w:rsidRDefault="005F00BE" w:rsidP="00906E0F">
            <w:pPr>
              <w:widowControl/>
              <w:tabs>
                <w:tab w:val="num" w:pos="1440"/>
              </w:tabs>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Pr>
                <w:rFonts w:eastAsia="標楷體" w:hAnsi="標楷體"/>
                <w:color w:val="000000" w:themeColor="text1"/>
                <w:u w:val="single"/>
              </w:rPr>
              <w:t>40</w:t>
            </w:r>
          </w:p>
        </w:tc>
        <w:tc>
          <w:tcPr>
            <w:tcW w:w="9072" w:type="dxa"/>
          </w:tcPr>
          <w:p w14:paraId="6E969EBB" w14:textId="2E05CAA1" w:rsidR="00906E0F" w:rsidRPr="003E1233" w:rsidRDefault="00906E0F" w:rsidP="005F00BE">
            <w:pPr>
              <w:widowControl/>
              <w:adjustRightInd w:val="0"/>
              <w:snapToGrid w:val="0"/>
              <w:jc w:val="both"/>
              <w:rPr>
                <w:rFonts w:eastAsia="標楷體" w:hAnsi="標楷體"/>
                <w:color w:val="000000" w:themeColor="text1"/>
              </w:rPr>
            </w:pPr>
            <w:r w:rsidRPr="003E1233">
              <w:rPr>
                <w:color w:val="000000" w:themeColor="text1"/>
              </w:rPr>
              <w:t xml:space="preserve">Upon completion of the investigation and handling of campus </w:t>
            </w:r>
            <w:r w:rsidR="005F00BE">
              <w:rPr>
                <w:color w:val="000000" w:themeColor="text1"/>
              </w:rPr>
              <w:t>gender-related</w:t>
            </w:r>
            <w:r w:rsidRPr="003E1233">
              <w:rPr>
                <w:color w:val="000000" w:themeColor="text1"/>
              </w:rPr>
              <w:t xml:space="preserve"> incidents, and after the investigation report has been approved by the Gender Equity Committee, the school shall report the handling situation, review of the handling procedures, investigation report, and the minutes of the Gender Equity Committee meeting to the Ministry of Education. In cases where the applicant</w:t>
            </w:r>
            <w:r w:rsidR="005F00BE">
              <w:rPr>
                <w:color w:val="000000" w:themeColor="text1"/>
              </w:rPr>
              <w:t>, victim</w:t>
            </w:r>
            <w:r w:rsidRPr="003E1233">
              <w:rPr>
                <w:color w:val="000000" w:themeColor="text1"/>
              </w:rPr>
              <w:t xml:space="preserve"> or the alleged perpetrator requests an appeal, the results of the appeal review shall also be reported to the Ministry of Education after the appeal process is completed.</w:t>
            </w:r>
          </w:p>
        </w:tc>
      </w:tr>
      <w:tr w:rsidR="00906E0F" w:rsidRPr="003E1233" w14:paraId="2DF3A190" w14:textId="77777777" w:rsidTr="003A1E97">
        <w:trPr>
          <w:trHeight w:val="600"/>
        </w:trPr>
        <w:tc>
          <w:tcPr>
            <w:tcW w:w="1276" w:type="dxa"/>
          </w:tcPr>
          <w:p w14:paraId="4A3D524F" w14:textId="0249782D" w:rsidR="00906E0F" w:rsidRDefault="005F00BE" w:rsidP="00906E0F">
            <w:pPr>
              <w:widowControl/>
              <w:tabs>
                <w:tab w:val="num" w:pos="1440"/>
              </w:tabs>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Pr>
                <w:rFonts w:eastAsia="標楷體" w:hAnsi="標楷體"/>
                <w:color w:val="000000" w:themeColor="text1"/>
                <w:u w:val="single"/>
              </w:rPr>
              <w:t>41</w:t>
            </w:r>
          </w:p>
          <w:p w14:paraId="74E9E811" w14:textId="77777777" w:rsidR="00996CBF" w:rsidRDefault="00996CBF" w:rsidP="00906E0F">
            <w:pPr>
              <w:widowControl/>
              <w:tabs>
                <w:tab w:val="num" w:pos="1440"/>
              </w:tabs>
              <w:spacing w:line="400" w:lineRule="exact"/>
              <w:jc w:val="both"/>
              <w:rPr>
                <w:rFonts w:eastAsia="標楷體" w:hAnsi="標楷體"/>
                <w:color w:val="000000" w:themeColor="text1"/>
              </w:rPr>
            </w:pPr>
          </w:p>
          <w:p w14:paraId="4C82B6CF" w14:textId="04BDFE97" w:rsidR="00996CBF" w:rsidRDefault="00996CBF" w:rsidP="00906E0F">
            <w:pPr>
              <w:widowControl/>
              <w:tabs>
                <w:tab w:val="num" w:pos="1440"/>
              </w:tabs>
              <w:spacing w:line="400" w:lineRule="exact"/>
              <w:jc w:val="both"/>
              <w:rPr>
                <w:rFonts w:eastAsia="標楷體" w:hAnsi="標楷體"/>
                <w:color w:val="000000" w:themeColor="text1"/>
                <w:u w:val="single"/>
              </w:rPr>
            </w:pPr>
          </w:p>
          <w:p w14:paraId="0F301783" w14:textId="2B72A48A" w:rsidR="00996CBF" w:rsidRDefault="00996CBF" w:rsidP="00906E0F">
            <w:pPr>
              <w:widowControl/>
              <w:tabs>
                <w:tab w:val="num" w:pos="1440"/>
              </w:tabs>
              <w:spacing w:line="400" w:lineRule="exact"/>
              <w:jc w:val="both"/>
              <w:rPr>
                <w:rFonts w:eastAsia="標楷體" w:hAnsi="標楷體"/>
                <w:color w:val="000000" w:themeColor="text1"/>
                <w:u w:val="single"/>
              </w:rPr>
            </w:pPr>
          </w:p>
          <w:p w14:paraId="6DCF3452" w14:textId="6FEA158B" w:rsidR="00996CBF" w:rsidRPr="003E1233" w:rsidRDefault="00996CBF" w:rsidP="00906E0F">
            <w:pPr>
              <w:widowControl/>
              <w:tabs>
                <w:tab w:val="num" w:pos="1440"/>
              </w:tabs>
              <w:spacing w:line="400" w:lineRule="exact"/>
              <w:jc w:val="both"/>
              <w:rPr>
                <w:rFonts w:eastAsia="標楷體" w:hAnsi="標楷體"/>
                <w:color w:val="000000" w:themeColor="text1"/>
              </w:rPr>
            </w:pPr>
          </w:p>
        </w:tc>
        <w:tc>
          <w:tcPr>
            <w:tcW w:w="9072" w:type="dxa"/>
          </w:tcPr>
          <w:p w14:paraId="411717AA" w14:textId="7BFCF607" w:rsidR="00906E0F" w:rsidRPr="003E1233" w:rsidRDefault="00906E0F" w:rsidP="0055513A">
            <w:pPr>
              <w:widowControl/>
              <w:adjustRightInd w:val="0"/>
              <w:snapToGrid w:val="0"/>
              <w:jc w:val="both"/>
              <w:rPr>
                <w:rFonts w:eastAsia="標楷體"/>
                <w:color w:val="000000" w:themeColor="text1"/>
              </w:rPr>
            </w:pPr>
            <w:r w:rsidRPr="003E1233">
              <w:rPr>
                <w:color w:val="000000" w:themeColor="text1"/>
              </w:rPr>
              <w:t xml:space="preserve">These regulations shall be implemented from the date of publication after being reviewed and approved by the Gender Equity Committee and the </w:t>
            </w:r>
            <w:r w:rsidR="0055513A">
              <w:rPr>
                <w:color w:val="000000" w:themeColor="text1"/>
              </w:rPr>
              <w:t>School Affairs Meeting</w:t>
            </w:r>
            <w:r w:rsidRPr="003E1233">
              <w:rPr>
                <w:color w:val="000000" w:themeColor="text1"/>
              </w:rPr>
              <w:t xml:space="preserve">. </w:t>
            </w:r>
            <w:r w:rsidRPr="003E1233">
              <w:rPr>
                <w:rFonts w:hint="eastAsia"/>
                <w:color w:val="000000" w:themeColor="text1"/>
              </w:rPr>
              <w:t>Th</w:t>
            </w:r>
            <w:r w:rsidRPr="003E1233">
              <w:rPr>
                <w:color w:val="000000" w:themeColor="text1"/>
              </w:rPr>
              <w:t>e same applies to amendments.</w:t>
            </w:r>
          </w:p>
        </w:tc>
      </w:tr>
    </w:tbl>
    <w:p w14:paraId="7689CBC1" w14:textId="77777777" w:rsidR="00582074" w:rsidRPr="003E1233" w:rsidRDefault="00582074">
      <w:pPr>
        <w:widowControl/>
        <w:rPr>
          <w:rFonts w:ascii="標楷體" w:eastAsia="標楷體" w:hAnsi="標楷體" w:cs="新細明體"/>
          <w:b/>
          <w:bCs/>
          <w:color w:val="000000" w:themeColor="text1"/>
          <w:kern w:val="36"/>
          <w:sz w:val="32"/>
          <w:szCs w:val="32"/>
        </w:rPr>
      </w:pPr>
    </w:p>
    <w:sectPr w:rsidR="00582074" w:rsidRPr="003E1233" w:rsidSect="00B15277">
      <w:footerReference w:type="default" r:id="rId8"/>
      <w:pgSz w:w="11907" w:h="16840" w:code="9"/>
      <w:pgMar w:top="720" w:right="720" w:bottom="720" w:left="720" w:header="851" w:footer="397" w:gutter="0"/>
      <w:cols w:space="425"/>
      <w:docGrid w:type="lines" w:linePitch="3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1945" w14:textId="77777777" w:rsidR="00BF4BFC" w:rsidRDefault="00BF4BFC" w:rsidP="00F729EE">
      <w:r>
        <w:separator/>
      </w:r>
    </w:p>
  </w:endnote>
  <w:endnote w:type="continuationSeparator" w:id="0">
    <w:p w14:paraId="2A099C9C" w14:textId="77777777" w:rsidR="00BF4BFC" w:rsidRDefault="00BF4BFC"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D642" w14:textId="1A57E0D2" w:rsidR="00BC4B1D" w:rsidRDefault="00BC4B1D" w:rsidP="008E3D17">
    <w:pPr>
      <w:pStyle w:val="a7"/>
      <w:jc w:val="center"/>
    </w:pPr>
    <w:r>
      <w:fldChar w:fldCharType="begin"/>
    </w:r>
    <w:r>
      <w:instrText xml:space="preserve"> PAGE   \* MERGEFORMAT </w:instrText>
    </w:r>
    <w:r>
      <w:fldChar w:fldCharType="separate"/>
    </w:r>
    <w:r w:rsidR="00E426FB" w:rsidRPr="00E426FB">
      <w:rPr>
        <w:noProof/>
        <w:lang w:val="zh-TW"/>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2F78" w14:textId="77777777" w:rsidR="00BF4BFC" w:rsidRDefault="00BF4BFC" w:rsidP="00F729EE">
      <w:r>
        <w:separator/>
      </w:r>
    </w:p>
  </w:footnote>
  <w:footnote w:type="continuationSeparator" w:id="0">
    <w:p w14:paraId="11565347" w14:textId="77777777" w:rsidR="00BF4BFC" w:rsidRDefault="00BF4BFC" w:rsidP="00F72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E41"/>
    <w:multiLevelType w:val="hybridMultilevel"/>
    <w:tmpl w:val="5BDCA520"/>
    <w:lvl w:ilvl="0" w:tplc="B3FAE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41526"/>
    <w:multiLevelType w:val="hybridMultilevel"/>
    <w:tmpl w:val="103E6C64"/>
    <w:lvl w:ilvl="0" w:tplc="E3BC55E8">
      <w:start w:val="1"/>
      <w:numFmt w:val="decimal"/>
      <w:lvlText w:val="%1."/>
      <w:lvlJc w:val="left"/>
      <w:pPr>
        <w:ind w:left="360" w:hanging="360"/>
      </w:pPr>
      <w:rPr>
        <w:rFonts w:eastAsia="新細明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5A28B8"/>
    <w:multiLevelType w:val="hybridMultilevel"/>
    <w:tmpl w:val="429A99C8"/>
    <w:lvl w:ilvl="0" w:tplc="07EAF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451AFC"/>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473BC"/>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85627D0"/>
    <w:multiLevelType w:val="hybridMultilevel"/>
    <w:tmpl w:val="A66E3746"/>
    <w:lvl w:ilvl="0" w:tplc="47588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E72321"/>
    <w:multiLevelType w:val="hybridMultilevel"/>
    <w:tmpl w:val="115AF474"/>
    <w:lvl w:ilvl="0" w:tplc="04090015">
      <w:start w:val="1"/>
      <w:numFmt w:val="taiwaneseCountingThousand"/>
      <w:lvlText w:val="%1、"/>
      <w:lvlJc w:val="left"/>
      <w:pPr>
        <w:ind w:left="480" w:hanging="480"/>
      </w:pPr>
      <w:rPr>
        <w:rFonts w:hint="default"/>
      </w:rPr>
    </w:lvl>
    <w:lvl w:ilvl="1" w:tplc="A95CBAF2">
      <w:start w:val="1"/>
      <w:numFmt w:val="decimal"/>
      <w:lvlText w:val="%2."/>
      <w:lvlJc w:val="left"/>
      <w:pPr>
        <w:ind w:left="840" w:hanging="360"/>
      </w:pPr>
      <w:rPr>
        <w:rFonts w:eastAsia="新細明體" w:hAnsi="Times New Roman"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944D0A"/>
    <w:multiLevelType w:val="hybridMultilevel"/>
    <w:tmpl w:val="5694F0AA"/>
    <w:lvl w:ilvl="0" w:tplc="E3BC55E8">
      <w:start w:val="1"/>
      <w:numFmt w:val="decimal"/>
      <w:lvlText w:val="%1."/>
      <w:lvlJc w:val="left"/>
      <w:pPr>
        <w:ind w:left="360" w:hanging="360"/>
      </w:pPr>
      <w:rPr>
        <w:rFonts w:eastAsia="新細明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C46AC1"/>
    <w:multiLevelType w:val="hybridMultilevel"/>
    <w:tmpl w:val="103E6C64"/>
    <w:lvl w:ilvl="0" w:tplc="E3BC55E8">
      <w:start w:val="1"/>
      <w:numFmt w:val="decimal"/>
      <w:lvlText w:val="%1."/>
      <w:lvlJc w:val="left"/>
      <w:pPr>
        <w:ind w:left="360" w:hanging="360"/>
      </w:pPr>
      <w:rPr>
        <w:rFonts w:eastAsia="新細明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F3677A"/>
    <w:multiLevelType w:val="hybridMultilevel"/>
    <w:tmpl w:val="4672E766"/>
    <w:lvl w:ilvl="0" w:tplc="F1946776">
      <w:start w:val="1"/>
      <w:numFmt w:val="taiwaneseCountingThousand"/>
      <w:lvlText w:val="%1、"/>
      <w:lvlJc w:val="left"/>
      <w:pPr>
        <w:ind w:left="480" w:hanging="480"/>
      </w:pPr>
      <w:rPr>
        <w:rFonts w:hint="default"/>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CE2171"/>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B27F34"/>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F913E7"/>
    <w:multiLevelType w:val="hybridMultilevel"/>
    <w:tmpl w:val="9D101924"/>
    <w:lvl w:ilvl="0" w:tplc="BC2C5A32">
      <w:start w:val="1"/>
      <w:numFmt w:val="decimal"/>
      <w:lvlText w:val="%1."/>
      <w:lvlJc w:val="left"/>
      <w:pPr>
        <w:ind w:left="360" w:hanging="360"/>
      </w:pPr>
      <w:rPr>
        <w:rFonts w:eastAsia="新細明體" w:hAnsi="Times New Roman" w:hint="default"/>
        <w:color w:val="0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7A301D"/>
    <w:multiLevelType w:val="hybridMultilevel"/>
    <w:tmpl w:val="5B9E4D08"/>
    <w:lvl w:ilvl="0" w:tplc="D7FC688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214CB1"/>
    <w:multiLevelType w:val="hybridMultilevel"/>
    <w:tmpl w:val="5CA21768"/>
    <w:lvl w:ilvl="0" w:tplc="A5CAD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25A53"/>
    <w:multiLevelType w:val="hybridMultilevel"/>
    <w:tmpl w:val="7E367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6250F2"/>
    <w:multiLevelType w:val="hybridMultilevel"/>
    <w:tmpl w:val="24D45972"/>
    <w:lvl w:ilvl="0" w:tplc="F5B497D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C25F1F"/>
    <w:multiLevelType w:val="hybridMultilevel"/>
    <w:tmpl w:val="9990C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11"/>
  </w:num>
  <w:num w:numId="4">
    <w:abstractNumId w:val="10"/>
  </w:num>
  <w:num w:numId="5">
    <w:abstractNumId w:val="3"/>
  </w:num>
  <w:num w:numId="6">
    <w:abstractNumId w:val="15"/>
  </w:num>
  <w:num w:numId="7">
    <w:abstractNumId w:val="17"/>
  </w:num>
  <w:num w:numId="8">
    <w:abstractNumId w:val="6"/>
  </w:num>
  <w:num w:numId="9">
    <w:abstractNumId w:val="13"/>
  </w:num>
  <w:num w:numId="10">
    <w:abstractNumId w:val="16"/>
  </w:num>
  <w:num w:numId="11">
    <w:abstractNumId w:val="8"/>
  </w:num>
  <w:num w:numId="12">
    <w:abstractNumId w:val="1"/>
  </w:num>
  <w:num w:numId="13">
    <w:abstractNumId w:val="5"/>
  </w:num>
  <w:num w:numId="14">
    <w:abstractNumId w:val="7"/>
  </w:num>
  <w:num w:numId="15">
    <w:abstractNumId w:val="2"/>
  </w:num>
  <w:num w:numId="16">
    <w:abstractNumId w:val="12"/>
  </w:num>
  <w:num w:numId="17">
    <w:abstractNumId w:val="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wtzAyMzM0NzU3sTRV0lEKTi0uzszPAykwrAUAUU+qjywAAAA="/>
  </w:docVars>
  <w:rsids>
    <w:rsidRoot w:val="00F729EE"/>
    <w:rsid w:val="00003697"/>
    <w:rsid w:val="00003FE5"/>
    <w:rsid w:val="00006289"/>
    <w:rsid w:val="000076A9"/>
    <w:rsid w:val="000078D7"/>
    <w:rsid w:val="000109F0"/>
    <w:rsid w:val="000132C2"/>
    <w:rsid w:val="00015C2F"/>
    <w:rsid w:val="000219C2"/>
    <w:rsid w:val="00024A06"/>
    <w:rsid w:val="00030460"/>
    <w:rsid w:val="000318D2"/>
    <w:rsid w:val="00032775"/>
    <w:rsid w:val="00032857"/>
    <w:rsid w:val="00033AD8"/>
    <w:rsid w:val="00035106"/>
    <w:rsid w:val="00036A13"/>
    <w:rsid w:val="000457F4"/>
    <w:rsid w:val="0004634A"/>
    <w:rsid w:val="00050D75"/>
    <w:rsid w:val="00053CEA"/>
    <w:rsid w:val="00053D4D"/>
    <w:rsid w:val="00057B63"/>
    <w:rsid w:val="00061F5C"/>
    <w:rsid w:val="000639D5"/>
    <w:rsid w:val="000647A7"/>
    <w:rsid w:val="000702D9"/>
    <w:rsid w:val="00070A7B"/>
    <w:rsid w:val="0007241D"/>
    <w:rsid w:val="00074155"/>
    <w:rsid w:val="00075465"/>
    <w:rsid w:val="000755EF"/>
    <w:rsid w:val="000757C5"/>
    <w:rsid w:val="0008001F"/>
    <w:rsid w:val="00081CCA"/>
    <w:rsid w:val="00083036"/>
    <w:rsid w:val="00087DAF"/>
    <w:rsid w:val="000901B7"/>
    <w:rsid w:val="000910E2"/>
    <w:rsid w:val="0009195F"/>
    <w:rsid w:val="00091BEC"/>
    <w:rsid w:val="000956F1"/>
    <w:rsid w:val="000A1978"/>
    <w:rsid w:val="000A36F6"/>
    <w:rsid w:val="000A717C"/>
    <w:rsid w:val="000B5FBB"/>
    <w:rsid w:val="000C5C67"/>
    <w:rsid w:val="000D072F"/>
    <w:rsid w:val="000D073D"/>
    <w:rsid w:val="000D0B40"/>
    <w:rsid w:val="000D0D15"/>
    <w:rsid w:val="000D327E"/>
    <w:rsid w:val="000D7962"/>
    <w:rsid w:val="000E3579"/>
    <w:rsid w:val="000E5142"/>
    <w:rsid w:val="000E6ACB"/>
    <w:rsid w:val="000F46B5"/>
    <w:rsid w:val="000F5893"/>
    <w:rsid w:val="000F7C1F"/>
    <w:rsid w:val="001017D6"/>
    <w:rsid w:val="00101CA9"/>
    <w:rsid w:val="001024FF"/>
    <w:rsid w:val="0010368A"/>
    <w:rsid w:val="001051F4"/>
    <w:rsid w:val="00117C74"/>
    <w:rsid w:val="00117C80"/>
    <w:rsid w:val="001228F2"/>
    <w:rsid w:val="00123ACB"/>
    <w:rsid w:val="001326F4"/>
    <w:rsid w:val="00135898"/>
    <w:rsid w:val="001400FB"/>
    <w:rsid w:val="00140514"/>
    <w:rsid w:val="00140707"/>
    <w:rsid w:val="0014118B"/>
    <w:rsid w:val="0014197D"/>
    <w:rsid w:val="00141B58"/>
    <w:rsid w:val="00143AD6"/>
    <w:rsid w:val="00144114"/>
    <w:rsid w:val="00144927"/>
    <w:rsid w:val="00144BD6"/>
    <w:rsid w:val="00151473"/>
    <w:rsid w:val="0015686D"/>
    <w:rsid w:val="001576F3"/>
    <w:rsid w:val="00164F2A"/>
    <w:rsid w:val="00171219"/>
    <w:rsid w:val="001722C0"/>
    <w:rsid w:val="001740CA"/>
    <w:rsid w:val="00185A4C"/>
    <w:rsid w:val="00185AB7"/>
    <w:rsid w:val="00187E00"/>
    <w:rsid w:val="00187ED0"/>
    <w:rsid w:val="00190343"/>
    <w:rsid w:val="001941C3"/>
    <w:rsid w:val="00195553"/>
    <w:rsid w:val="00196C4B"/>
    <w:rsid w:val="001A21B9"/>
    <w:rsid w:val="001A5268"/>
    <w:rsid w:val="001A6D75"/>
    <w:rsid w:val="001A76BD"/>
    <w:rsid w:val="001C7D2E"/>
    <w:rsid w:val="001D537C"/>
    <w:rsid w:val="001D6AF2"/>
    <w:rsid w:val="001E1988"/>
    <w:rsid w:val="001E2552"/>
    <w:rsid w:val="001E3296"/>
    <w:rsid w:val="001E507D"/>
    <w:rsid w:val="001F02A5"/>
    <w:rsid w:val="001F0B87"/>
    <w:rsid w:val="001F1721"/>
    <w:rsid w:val="001F3C42"/>
    <w:rsid w:val="001F62A7"/>
    <w:rsid w:val="001F77C8"/>
    <w:rsid w:val="0020105A"/>
    <w:rsid w:val="002015F6"/>
    <w:rsid w:val="0020258B"/>
    <w:rsid w:val="00202FF4"/>
    <w:rsid w:val="0020535D"/>
    <w:rsid w:val="00207035"/>
    <w:rsid w:val="00207B6C"/>
    <w:rsid w:val="00216404"/>
    <w:rsid w:val="002169A8"/>
    <w:rsid w:val="00216D82"/>
    <w:rsid w:val="0022243E"/>
    <w:rsid w:val="00223A44"/>
    <w:rsid w:val="00226220"/>
    <w:rsid w:val="002308EF"/>
    <w:rsid w:val="00231770"/>
    <w:rsid w:val="002318BB"/>
    <w:rsid w:val="00231ACC"/>
    <w:rsid w:val="00232340"/>
    <w:rsid w:val="00235850"/>
    <w:rsid w:val="00235FD2"/>
    <w:rsid w:val="00240CC6"/>
    <w:rsid w:val="00242178"/>
    <w:rsid w:val="002435D2"/>
    <w:rsid w:val="00243F4D"/>
    <w:rsid w:val="00251DD5"/>
    <w:rsid w:val="002571C3"/>
    <w:rsid w:val="002615C3"/>
    <w:rsid w:val="00262E83"/>
    <w:rsid w:val="00270586"/>
    <w:rsid w:val="002733DE"/>
    <w:rsid w:val="00280094"/>
    <w:rsid w:val="00285F77"/>
    <w:rsid w:val="002860AE"/>
    <w:rsid w:val="002860D0"/>
    <w:rsid w:val="00287932"/>
    <w:rsid w:val="00292B8C"/>
    <w:rsid w:val="0029361E"/>
    <w:rsid w:val="00293E4A"/>
    <w:rsid w:val="00296172"/>
    <w:rsid w:val="0029698D"/>
    <w:rsid w:val="002969FB"/>
    <w:rsid w:val="00296A57"/>
    <w:rsid w:val="002A2B45"/>
    <w:rsid w:val="002A46D8"/>
    <w:rsid w:val="002B07BE"/>
    <w:rsid w:val="002B74EE"/>
    <w:rsid w:val="002C0E25"/>
    <w:rsid w:val="002C1054"/>
    <w:rsid w:val="002C6D53"/>
    <w:rsid w:val="002C7B70"/>
    <w:rsid w:val="002D022C"/>
    <w:rsid w:val="002D1085"/>
    <w:rsid w:val="002D3CB1"/>
    <w:rsid w:val="002D4AD4"/>
    <w:rsid w:val="002E02D3"/>
    <w:rsid w:val="002E2CBE"/>
    <w:rsid w:val="002E64B1"/>
    <w:rsid w:val="002E6993"/>
    <w:rsid w:val="002E75CE"/>
    <w:rsid w:val="002F3129"/>
    <w:rsid w:val="002F78A6"/>
    <w:rsid w:val="002F7BDE"/>
    <w:rsid w:val="00301568"/>
    <w:rsid w:val="00301668"/>
    <w:rsid w:val="00314053"/>
    <w:rsid w:val="00315202"/>
    <w:rsid w:val="00315E43"/>
    <w:rsid w:val="00315EDC"/>
    <w:rsid w:val="00316F5D"/>
    <w:rsid w:val="00320DEE"/>
    <w:rsid w:val="00331164"/>
    <w:rsid w:val="0033154A"/>
    <w:rsid w:val="003329BF"/>
    <w:rsid w:val="00333A2A"/>
    <w:rsid w:val="00334E4F"/>
    <w:rsid w:val="003373CB"/>
    <w:rsid w:val="0034283C"/>
    <w:rsid w:val="00343618"/>
    <w:rsid w:val="00351791"/>
    <w:rsid w:val="00351892"/>
    <w:rsid w:val="00351CEC"/>
    <w:rsid w:val="003724DC"/>
    <w:rsid w:val="00373A79"/>
    <w:rsid w:val="00373D2F"/>
    <w:rsid w:val="003750AF"/>
    <w:rsid w:val="003750F9"/>
    <w:rsid w:val="00375643"/>
    <w:rsid w:val="003824D0"/>
    <w:rsid w:val="00383BAA"/>
    <w:rsid w:val="003855F3"/>
    <w:rsid w:val="003861B2"/>
    <w:rsid w:val="00392273"/>
    <w:rsid w:val="00394F0E"/>
    <w:rsid w:val="00397CED"/>
    <w:rsid w:val="003A1E97"/>
    <w:rsid w:val="003A5819"/>
    <w:rsid w:val="003B41B8"/>
    <w:rsid w:val="003B54CC"/>
    <w:rsid w:val="003B61A3"/>
    <w:rsid w:val="003B774F"/>
    <w:rsid w:val="003B7B66"/>
    <w:rsid w:val="003B7C36"/>
    <w:rsid w:val="003C0D3F"/>
    <w:rsid w:val="003C27EC"/>
    <w:rsid w:val="003C4A0E"/>
    <w:rsid w:val="003C775E"/>
    <w:rsid w:val="003D0234"/>
    <w:rsid w:val="003D2D22"/>
    <w:rsid w:val="003D436B"/>
    <w:rsid w:val="003D73BB"/>
    <w:rsid w:val="003E1233"/>
    <w:rsid w:val="003E3CA5"/>
    <w:rsid w:val="003E4D80"/>
    <w:rsid w:val="003E4EE0"/>
    <w:rsid w:val="003E5EDF"/>
    <w:rsid w:val="003F2D86"/>
    <w:rsid w:val="003F6501"/>
    <w:rsid w:val="003F6B59"/>
    <w:rsid w:val="00402159"/>
    <w:rsid w:val="004058EC"/>
    <w:rsid w:val="0041200B"/>
    <w:rsid w:val="00412240"/>
    <w:rsid w:val="00415C31"/>
    <w:rsid w:val="00416557"/>
    <w:rsid w:val="00416EED"/>
    <w:rsid w:val="0042149D"/>
    <w:rsid w:val="00421F14"/>
    <w:rsid w:val="00422F8E"/>
    <w:rsid w:val="00424932"/>
    <w:rsid w:val="00426F43"/>
    <w:rsid w:val="00434886"/>
    <w:rsid w:val="00435CAA"/>
    <w:rsid w:val="00435FEE"/>
    <w:rsid w:val="00436062"/>
    <w:rsid w:val="0043648F"/>
    <w:rsid w:val="004424EB"/>
    <w:rsid w:val="004479AA"/>
    <w:rsid w:val="004522DC"/>
    <w:rsid w:val="00453200"/>
    <w:rsid w:val="004576CB"/>
    <w:rsid w:val="00461A1F"/>
    <w:rsid w:val="00463B8A"/>
    <w:rsid w:val="00463D92"/>
    <w:rsid w:val="00465E49"/>
    <w:rsid w:val="00471DFA"/>
    <w:rsid w:val="00475486"/>
    <w:rsid w:val="004762B2"/>
    <w:rsid w:val="00476F27"/>
    <w:rsid w:val="004801C7"/>
    <w:rsid w:val="00481EE9"/>
    <w:rsid w:val="0048453B"/>
    <w:rsid w:val="00484E7E"/>
    <w:rsid w:val="0049215C"/>
    <w:rsid w:val="004921C3"/>
    <w:rsid w:val="00494D91"/>
    <w:rsid w:val="004A52D8"/>
    <w:rsid w:val="004A69D4"/>
    <w:rsid w:val="004A7633"/>
    <w:rsid w:val="004A7AC2"/>
    <w:rsid w:val="004C11A1"/>
    <w:rsid w:val="004C2319"/>
    <w:rsid w:val="004C2A38"/>
    <w:rsid w:val="004C516F"/>
    <w:rsid w:val="004C68A8"/>
    <w:rsid w:val="004C79CC"/>
    <w:rsid w:val="004C7EA9"/>
    <w:rsid w:val="004D388B"/>
    <w:rsid w:val="004D54E0"/>
    <w:rsid w:val="004D67BE"/>
    <w:rsid w:val="004D7D3F"/>
    <w:rsid w:val="004E358D"/>
    <w:rsid w:val="004F00EE"/>
    <w:rsid w:val="004F14C2"/>
    <w:rsid w:val="004F4BC2"/>
    <w:rsid w:val="0050024A"/>
    <w:rsid w:val="005039F0"/>
    <w:rsid w:val="00504869"/>
    <w:rsid w:val="00507BEC"/>
    <w:rsid w:val="005124EB"/>
    <w:rsid w:val="0051516A"/>
    <w:rsid w:val="00515649"/>
    <w:rsid w:val="005233C0"/>
    <w:rsid w:val="00527A1C"/>
    <w:rsid w:val="00532D9D"/>
    <w:rsid w:val="005339FE"/>
    <w:rsid w:val="005349A8"/>
    <w:rsid w:val="00537661"/>
    <w:rsid w:val="0054094D"/>
    <w:rsid w:val="005409AF"/>
    <w:rsid w:val="005522BB"/>
    <w:rsid w:val="0055513A"/>
    <w:rsid w:val="00566609"/>
    <w:rsid w:val="00567D12"/>
    <w:rsid w:val="0057117B"/>
    <w:rsid w:val="005726CC"/>
    <w:rsid w:val="005758AD"/>
    <w:rsid w:val="005775EE"/>
    <w:rsid w:val="00582074"/>
    <w:rsid w:val="00583B93"/>
    <w:rsid w:val="005874BF"/>
    <w:rsid w:val="005A0150"/>
    <w:rsid w:val="005A0F74"/>
    <w:rsid w:val="005A6F1B"/>
    <w:rsid w:val="005A75C8"/>
    <w:rsid w:val="005B05C2"/>
    <w:rsid w:val="005B0C90"/>
    <w:rsid w:val="005B1A72"/>
    <w:rsid w:val="005B2098"/>
    <w:rsid w:val="005B4577"/>
    <w:rsid w:val="005B6306"/>
    <w:rsid w:val="005B6ED3"/>
    <w:rsid w:val="005B769D"/>
    <w:rsid w:val="005C6B78"/>
    <w:rsid w:val="005C7914"/>
    <w:rsid w:val="005D1AEB"/>
    <w:rsid w:val="005D288B"/>
    <w:rsid w:val="005E11C3"/>
    <w:rsid w:val="005E29ED"/>
    <w:rsid w:val="005E5ECF"/>
    <w:rsid w:val="005F00BE"/>
    <w:rsid w:val="005F396C"/>
    <w:rsid w:val="005F50AB"/>
    <w:rsid w:val="005F77CF"/>
    <w:rsid w:val="00600B64"/>
    <w:rsid w:val="0060402F"/>
    <w:rsid w:val="00607EC4"/>
    <w:rsid w:val="006120F3"/>
    <w:rsid w:val="00620133"/>
    <w:rsid w:val="00621E4D"/>
    <w:rsid w:val="00621E7F"/>
    <w:rsid w:val="00621FF2"/>
    <w:rsid w:val="00622C06"/>
    <w:rsid w:val="006232AF"/>
    <w:rsid w:val="00627B63"/>
    <w:rsid w:val="00630DEC"/>
    <w:rsid w:val="006352EE"/>
    <w:rsid w:val="00635612"/>
    <w:rsid w:val="0063718E"/>
    <w:rsid w:val="00645408"/>
    <w:rsid w:val="006462EA"/>
    <w:rsid w:val="00647814"/>
    <w:rsid w:val="00647F96"/>
    <w:rsid w:val="00650E1A"/>
    <w:rsid w:val="00653133"/>
    <w:rsid w:val="00656579"/>
    <w:rsid w:val="00656D6B"/>
    <w:rsid w:val="006636BE"/>
    <w:rsid w:val="00665BDD"/>
    <w:rsid w:val="00670050"/>
    <w:rsid w:val="00670E6C"/>
    <w:rsid w:val="0067612F"/>
    <w:rsid w:val="006765EE"/>
    <w:rsid w:val="006809DD"/>
    <w:rsid w:val="00684420"/>
    <w:rsid w:val="00684B4B"/>
    <w:rsid w:val="00686461"/>
    <w:rsid w:val="006874D4"/>
    <w:rsid w:val="00690448"/>
    <w:rsid w:val="006907D6"/>
    <w:rsid w:val="00690DBB"/>
    <w:rsid w:val="006934E0"/>
    <w:rsid w:val="006A00DF"/>
    <w:rsid w:val="006A063E"/>
    <w:rsid w:val="006A3CDB"/>
    <w:rsid w:val="006A3D6D"/>
    <w:rsid w:val="006A667E"/>
    <w:rsid w:val="006B0360"/>
    <w:rsid w:val="006B4969"/>
    <w:rsid w:val="006B58F4"/>
    <w:rsid w:val="006C287D"/>
    <w:rsid w:val="006C3778"/>
    <w:rsid w:val="006C465F"/>
    <w:rsid w:val="006D12B9"/>
    <w:rsid w:val="006D3D33"/>
    <w:rsid w:val="006D3EB3"/>
    <w:rsid w:val="006D419F"/>
    <w:rsid w:val="006E0611"/>
    <w:rsid w:val="006E2625"/>
    <w:rsid w:val="006E5C53"/>
    <w:rsid w:val="006F4238"/>
    <w:rsid w:val="006F689F"/>
    <w:rsid w:val="006F7987"/>
    <w:rsid w:val="006F79D7"/>
    <w:rsid w:val="006F7F54"/>
    <w:rsid w:val="00701548"/>
    <w:rsid w:val="00702124"/>
    <w:rsid w:val="007073B4"/>
    <w:rsid w:val="00707DAE"/>
    <w:rsid w:val="007124CF"/>
    <w:rsid w:val="0071570F"/>
    <w:rsid w:val="00720E22"/>
    <w:rsid w:val="007220CE"/>
    <w:rsid w:val="00724C46"/>
    <w:rsid w:val="00726E81"/>
    <w:rsid w:val="00726FD0"/>
    <w:rsid w:val="00730547"/>
    <w:rsid w:val="00730818"/>
    <w:rsid w:val="007308D7"/>
    <w:rsid w:val="0073160D"/>
    <w:rsid w:val="00731FD6"/>
    <w:rsid w:val="00735551"/>
    <w:rsid w:val="0073688A"/>
    <w:rsid w:val="00743C0B"/>
    <w:rsid w:val="00744691"/>
    <w:rsid w:val="00746502"/>
    <w:rsid w:val="00750CF9"/>
    <w:rsid w:val="00751303"/>
    <w:rsid w:val="00753740"/>
    <w:rsid w:val="00755354"/>
    <w:rsid w:val="00755A3B"/>
    <w:rsid w:val="00760EFE"/>
    <w:rsid w:val="00762050"/>
    <w:rsid w:val="00762525"/>
    <w:rsid w:val="00766796"/>
    <w:rsid w:val="007677A1"/>
    <w:rsid w:val="00773D1E"/>
    <w:rsid w:val="00775C9C"/>
    <w:rsid w:val="007820AC"/>
    <w:rsid w:val="00784F21"/>
    <w:rsid w:val="00791744"/>
    <w:rsid w:val="00796C2D"/>
    <w:rsid w:val="007A0783"/>
    <w:rsid w:val="007A739E"/>
    <w:rsid w:val="007B1A53"/>
    <w:rsid w:val="007B347B"/>
    <w:rsid w:val="007B4BC5"/>
    <w:rsid w:val="007B5F8D"/>
    <w:rsid w:val="007B739A"/>
    <w:rsid w:val="007C158A"/>
    <w:rsid w:val="007C1818"/>
    <w:rsid w:val="007C2FB4"/>
    <w:rsid w:val="007C4017"/>
    <w:rsid w:val="007C712B"/>
    <w:rsid w:val="007D0E1E"/>
    <w:rsid w:val="007D6D17"/>
    <w:rsid w:val="007D7191"/>
    <w:rsid w:val="007D7507"/>
    <w:rsid w:val="007E18F6"/>
    <w:rsid w:val="007E29A2"/>
    <w:rsid w:val="007F3E51"/>
    <w:rsid w:val="007F3EA5"/>
    <w:rsid w:val="008004DC"/>
    <w:rsid w:val="0081554F"/>
    <w:rsid w:val="00823708"/>
    <w:rsid w:val="00824501"/>
    <w:rsid w:val="008279AD"/>
    <w:rsid w:val="00827A13"/>
    <w:rsid w:val="00834288"/>
    <w:rsid w:val="00837653"/>
    <w:rsid w:val="00837F85"/>
    <w:rsid w:val="00843B7A"/>
    <w:rsid w:val="00844431"/>
    <w:rsid w:val="00845AC7"/>
    <w:rsid w:val="00847047"/>
    <w:rsid w:val="00851307"/>
    <w:rsid w:val="00853257"/>
    <w:rsid w:val="00854C08"/>
    <w:rsid w:val="0085641C"/>
    <w:rsid w:val="0085682A"/>
    <w:rsid w:val="0085712A"/>
    <w:rsid w:val="00860647"/>
    <w:rsid w:val="00861807"/>
    <w:rsid w:val="008633C8"/>
    <w:rsid w:val="0086630A"/>
    <w:rsid w:val="00867E89"/>
    <w:rsid w:val="00867F32"/>
    <w:rsid w:val="0087033F"/>
    <w:rsid w:val="00871BEF"/>
    <w:rsid w:val="008745A3"/>
    <w:rsid w:val="00875DF8"/>
    <w:rsid w:val="008764D3"/>
    <w:rsid w:val="008772BC"/>
    <w:rsid w:val="00883396"/>
    <w:rsid w:val="00887A4D"/>
    <w:rsid w:val="0089073D"/>
    <w:rsid w:val="008A20F5"/>
    <w:rsid w:val="008A735E"/>
    <w:rsid w:val="008B19FA"/>
    <w:rsid w:val="008B6B40"/>
    <w:rsid w:val="008B771C"/>
    <w:rsid w:val="008C026E"/>
    <w:rsid w:val="008C3D17"/>
    <w:rsid w:val="008D124F"/>
    <w:rsid w:val="008D24A1"/>
    <w:rsid w:val="008D5592"/>
    <w:rsid w:val="008D7303"/>
    <w:rsid w:val="008E08C1"/>
    <w:rsid w:val="008E0D6C"/>
    <w:rsid w:val="008E0FD8"/>
    <w:rsid w:val="008E2AE0"/>
    <w:rsid w:val="008E3D17"/>
    <w:rsid w:val="008E3D50"/>
    <w:rsid w:val="008E56C0"/>
    <w:rsid w:val="008F16E4"/>
    <w:rsid w:val="008F33E7"/>
    <w:rsid w:val="008F5BDC"/>
    <w:rsid w:val="008F63D5"/>
    <w:rsid w:val="00900DFB"/>
    <w:rsid w:val="00901BDF"/>
    <w:rsid w:val="009026FF"/>
    <w:rsid w:val="0090366D"/>
    <w:rsid w:val="00906E0F"/>
    <w:rsid w:val="009076AD"/>
    <w:rsid w:val="00910741"/>
    <w:rsid w:val="00913E8D"/>
    <w:rsid w:val="00913F95"/>
    <w:rsid w:val="00920FA6"/>
    <w:rsid w:val="00921FC6"/>
    <w:rsid w:val="00924BF3"/>
    <w:rsid w:val="00924F04"/>
    <w:rsid w:val="00925769"/>
    <w:rsid w:val="009274CF"/>
    <w:rsid w:val="009307D1"/>
    <w:rsid w:val="00931F09"/>
    <w:rsid w:val="009321D4"/>
    <w:rsid w:val="00935712"/>
    <w:rsid w:val="0094093F"/>
    <w:rsid w:val="00941055"/>
    <w:rsid w:val="00942F65"/>
    <w:rsid w:val="00945C13"/>
    <w:rsid w:val="00951F4A"/>
    <w:rsid w:val="00953BF2"/>
    <w:rsid w:val="00954D06"/>
    <w:rsid w:val="009574FA"/>
    <w:rsid w:val="00967A1C"/>
    <w:rsid w:val="009727F6"/>
    <w:rsid w:val="009744BA"/>
    <w:rsid w:val="009757EA"/>
    <w:rsid w:val="009849F2"/>
    <w:rsid w:val="00985A77"/>
    <w:rsid w:val="0098640D"/>
    <w:rsid w:val="00986FEB"/>
    <w:rsid w:val="00991EE9"/>
    <w:rsid w:val="00993FC2"/>
    <w:rsid w:val="0099451C"/>
    <w:rsid w:val="00995C64"/>
    <w:rsid w:val="00995E57"/>
    <w:rsid w:val="00996CBF"/>
    <w:rsid w:val="009972A4"/>
    <w:rsid w:val="009A00AB"/>
    <w:rsid w:val="009A0136"/>
    <w:rsid w:val="009A59C5"/>
    <w:rsid w:val="009A60A1"/>
    <w:rsid w:val="009A666A"/>
    <w:rsid w:val="009B017D"/>
    <w:rsid w:val="009B242F"/>
    <w:rsid w:val="009B7E0E"/>
    <w:rsid w:val="009C0FED"/>
    <w:rsid w:val="009C281C"/>
    <w:rsid w:val="009C45E8"/>
    <w:rsid w:val="009C69C7"/>
    <w:rsid w:val="009C6A50"/>
    <w:rsid w:val="009D11F2"/>
    <w:rsid w:val="009D2187"/>
    <w:rsid w:val="009D5DE1"/>
    <w:rsid w:val="009E4098"/>
    <w:rsid w:val="009E5707"/>
    <w:rsid w:val="009E5D20"/>
    <w:rsid w:val="009E7203"/>
    <w:rsid w:val="009F02EB"/>
    <w:rsid w:val="009F1A08"/>
    <w:rsid w:val="009F1D81"/>
    <w:rsid w:val="009F35D8"/>
    <w:rsid w:val="009F566B"/>
    <w:rsid w:val="009F71DD"/>
    <w:rsid w:val="00A0592E"/>
    <w:rsid w:val="00A0797B"/>
    <w:rsid w:val="00A07BE8"/>
    <w:rsid w:val="00A11776"/>
    <w:rsid w:val="00A12CBF"/>
    <w:rsid w:val="00A135D0"/>
    <w:rsid w:val="00A17FD0"/>
    <w:rsid w:val="00A27BA2"/>
    <w:rsid w:val="00A40AC7"/>
    <w:rsid w:val="00A46A17"/>
    <w:rsid w:val="00A57386"/>
    <w:rsid w:val="00A62947"/>
    <w:rsid w:val="00A6370B"/>
    <w:rsid w:val="00A63EB0"/>
    <w:rsid w:val="00A63F5E"/>
    <w:rsid w:val="00A654E9"/>
    <w:rsid w:val="00A74082"/>
    <w:rsid w:val="00A75204"/>
    <w:rsid w:val="00A76B69"/>
    <w:rsid w:val="00A80527"/>
    <w:rsid w:val="00A85180"/>
    <w:rsid w:val="00AA4678"/>
    <w:rsid w:val="00AA5954"/>
    <w:rsid w:val="00AA7A35"/>
    <w:rsid w:val="00AB1347"/>
    <w:rsid w:val="00AB3738"/>
    <w:rsid w:val="00AB41CA"/>
    <w:rsid w:val="00AB7CBD"/>
    <w:rsid w:val="00AC1EDF"/>
    <w:rsid w:val="00AC2CF6"/>
    <w:rsid w:val="00AC3DB3"/>
    <w:rsid w:val="00AD5E1F"/>
    <w:rsid w:val="00AD62E8"/>
    <w:rsid w:val="00AE0EFD"/>
    <w:rsid w:val="00AE15BA"/>
    <w:rsid w:val="00AE2747"/>
    <w:rsid w:val="00AE7CE2"/>
    <w:rsid w:val="00AF4A13"/>
    <w:rsid w:val="00AF7AD1"/>
    <w:rsid w:val="00B044A6"/>
    <w:rsid w:val="00B05A41"/>
    <w:rsid w:val="00B063AC"/>
    <w:rsid w:val="00B06E86"/>
    <w:rsid w:val="00B070DA"/>
    <w:rsid w:val="00B100B6"/>
    <w:rsid w:val="00B1136C"/>
    <w:rsid w:val="00B12CBC"/>
    <w:rsid w:val="00B13A52"/>
    <w:rsid w:val="00B15277"/>
    <w:rsid w:val="00B208EE"/>
    <w:rsid w:val="00B239DD"/>
    <w:rsid w:val="00B26F68"/>
    <w:rsid w:val="00B30DEE"/>
    <w:rsid w:val="00B316E6"/>
    <w:rsid w:val="00B358E9"/>
    <w:rsid w:val="00B35C50"/>
    <w:rsid w:val="00B35CB3"/>
    <w:rsid w:val="00B373B3"/>
    <w:rsid w:val="00B37C94"/>
    <w:rsid w:val="00B439BA"/>
    <w:rsid w:val="00B47AD7"/>
    <w:rsid w:val="00B55B30"/>
    <w:rsid w:val="00B56D74"/>
    <w:rsid w:val="00B635DD"/>
    <w:rsid w:val="00B6656B"/>
    <w:rsid w:val="00B67EFA"/>
    <w:rsid w:val="00B70C60"/>
    <w:rsid w:val="00B72D94"/>
    <w:rsid w:val="00B73878"/>
    <w:rsid w:val="00B73927"/>
    <w:rsid w:val="00B8186E"/>
    <w:rsid w:val="00B823BF"/>
    <w:rsid w:val="00B84BBA"/>
    <w:rsid w:val="00B909A9"/>
    <w:rsid w:val="00B92ABE"/>
    <w:rsid w:val="00B930C1"/>
    <w:rsid w:val="00B9344F"/>
    <w:rsid w:val="00B94033"/>
    <w:rsid w:val="00BA0154"/>
    <w:rsid w:val="00BA1212"/>
    <w:rsid w:val="00BA1F7F"/>
    <w:rsid w:val="00BA66CE"/>
    <w:rsid w:val="00BC37EC"/>
    <w:rsid w:val="00BC4B1D"/>
    <w:rsid w:val="00BD2FF5"/>
    <w:rsid w:val="00BD44FB"/>
    <w:rsid w:val="00BD50F8"/>
    <w:rsid w:val="00BD6FCC"/>
    <w:rsid w:val="00BE0B8F"/>
    <w:rsid w:val="00BF1CAB"/>
    <w:rsid w:val="00BF4452"/>
    <w:rsid w:val="00BF4BFC"/>
    <w:rsid w:val="00BF5116"/>
    <w:rsid w:val="00BF6192"/>
    <w:rsid w:val="00BF7D31"/>
    <w:rsid w:val="00C0263D"/>
    <w:rsid w:val="00C051BE"/>
    <w:rsid w:val="00C120AE"/>
    <w:rsid w:val="00C12F76"/>
    <w:rsid w:val="00C14BBE"/>
    <w:rsid w:val="00C16574"/>
    <w:rsid w:val="00C2014D"/>
    <w:rsid w:val="00C24D52"/>
    <w:rsid w:val="00C26C5E"/>
    <w:rsid w:val="00C26EB0"/>
    <w:rsid w:val="00C405F5"/>
    <w:rsid w:val="00C42574"/>
    <w:rsid w:val="00C425F6"/>
    <w:rsid w:val="00C42807"/>
    <w:rsid w:val="00C438CF"/>
    <w:rsid w:val="00C45E3D"/>
    <w:rsid w:val="00C53281"/>
    <w:rsid w:val="00C548BB"/>
    <w:rsid w:val="00C56AD9"/>
    <w:rsid w:val="00C6358C"/>
    <w:rsid w:val="00C64D0C"/>
    <w:rsid w:val="00C70534"/>
    <w:rsid w:val="00C73A77"/>
    <w:rsid w:val="00C73AFA"/>
    <w:rsid w:val="00C82365"/>
    <w:rsid w:val="00C82E83"/>
    <w:rsid w:val="00C8429E"/>
    <w:rsid w:val="00C851FC"/>
    <w:rsid w:val="00C86497"/>
    <w:rsid w:val="00C9145B"/>
    <w:rsid w:val="00C95B78"/>
    <w:rsid w:val="00C96077"/>
    <w:rsid w:val="00C96986"/>
    <w:rsid w:val="00C96F71"/>
    <w:rsid w:val="00CB1988"/>
    <w:rsid w:val="00CB4A82"/>
    <w:rsid w:val="00CB6B50"/>
    <w:rsid w:val="00CB7C1D"/>
    <w:rsid w:val="00CC00F4"/>
    <w:rsid w:val="00CC4081"/>
    <w:rsid w:val="00CC49AB"/>
    <w:rsid w:val="00CC5DB8"/>
    <w:rsid w:val="00CD285B"/>
    <w:rsid w:val="00CD32EC"/>
    <w:rsid w:val="00CD44E2"/>
    <w:rsid w:val="00CD5232"/>
    <w:rsid w:val="00CE197C"/>
    <w:rsid w:val="00CE2921"/>
    <w:rsid w:val="00CE32E1"/>
    <w:rsid w:val="00CE3665"/>
    <w:rsid w:val="00CE7984"/>
    <w:rsid w:val="00CF027F"/>
    <w:rsid w:val="00CF29FF"/>
    <w:rsid w:val="00CF2D19"/>
    <w:rsid w:val="00CF636B"/>
    <w:rsid w:val="00CF6B2F"/>
    <w:rsid w:val="00CF768C"/>
    <w:rsid w:val="00D01087"/>
    <w:rsid w:val="00D03BA4"/>
    <w:rsid w:val="00D1035B"/>
    <w:rsid w:val="00D122CB"/>
    <w:rsid w:val="00D14937"/>
    <w:rsid w:val="00D156D3"/>
    <w:rsid w:val="00D1583B"/>
    <w:rsid w:val="00D174DE"/>
    <w:rsid w:val="00D21819"/>
    <w:rsid w:val="00D21F40"/>
    <w:rsid w:val="00D237BC"/>
    <w:rsid w:val="00D24EA5"/>
    <w:rsid w:val="00D26EE8"/>
    <w:rsid w:val="00D3064C"/>
    <w:rsid w:val="00D3545A"/>
    <w:rsid w:val="00D36B34"/>
    <w:rsid w:val="00D40A9D"/>
    <w:rsid w:val="00D43952"/>
    <w:rsid w:val="00D45AC1"/>
    <w:rsid w:val="00D5542D"/>
    <w:rsid w:val="00D600B3"/>
    <w:rsid w:val="00D6306F"/>
    <w:rsid w:val="00D63644"/>
    <w:rsid w:val="00D644CA"/>
    <w:rsid w:val="00D7033E"/>
    <w:rsid w:val="00D715F8"/>
    <w:rsid w:val="00D71E6E"/>
    <w:rsid w:val="00D7413C"/>
    <w:rsid w:val="00D7513A"/>
    <w:rsid w:val="00D76AB8"/>
    <w:rsid w:val="00D770EF"/>
    <w:rsid w:val="00D77EA0"/>
    <w:rsid w:val="00D80F39"/>
    <w:rsid w:val="00D87A5C"/>
    <w:rsid w:val="00D921EB"/>
    <w:rsid w:val="00D94E2A"/>
    <w:rsid w:val="00D951D7"/>
    <w:rsid w:val="00D95297"/>
    <w:rsid w:val="00DA0326"/>
    <w:rsid w:val="00DA1DB9"/>
    <w:rsid w:val="00DA2A6E"/>
    <w:rsid w:val="00DA4EA1"/>
    <w:rsid w:val="00DA5957"/>
    <w:rsid w:val="00DA5EE9"/>
    <w:rsid w:val="00DA6764"/>
    <w:rsid w:val="00DB20BC"/>
    <w:rsid w:val="00DB2142"/>
    <w:rsid w:val="00DB37A7"/>
    <w:rsid w:val="00DB53CC"/>
    <w:rsid w:val="00DC0764"/>
    <w:rsid w:val="00DC085B"/>
    <w:rsid w:val="00DC20BD"/>
    <w:rsid w:val="00DC578A"/>
    <w:rsid w:val="00DC6F5A"/>
    <w:rsid w:val="00DD0DA8"/>
    <w:rsid w:val="00DD1A8F"/>
    <w:rsid w:val="00DD6648"/>
    <w:rsid w:val="00DE542C"/>
    <w:rsid w:val="00DE5E79"/>
    <w:rsid w:val="00DF1C97"/>
    <w:rsid w:val="00DF2A02"/>
    <w:rsid w:val="00DF2EA3"/>
    <w:rsid w:val="00DF5082"/>
    <w:rsid w:val="00DF6CAA"/>
    <w:rsid w:val="00DF72D6"/>
    <w:rsid w:val="00E06EB7"/>
    <w:rsid w:val="00E14106"/>
    <w:rsid w:val="00E15C05"/>
    <w:rsid w:val="00E16AB3"/>
    <w:rsid w:val="00E21A0B"/>
    <w:rsid w:val="00E24BD4"/>
    <w:rsid w:val="00E26A40"/>
    <w:rsid w:val="00E2759E"/>
    <w:rsid w:val="00E278B5"/>
    <w:rsid w:val="00E3293F"/>
    <w:rsid w:val="00E3525E"/>
    <w:rsid w:val="00E36480"/>
    <w:rsid w:val="00E41048"/>
    <w:rsid w:val="00E426FB"/>
    <w:rsid w:val="00E50EBA"/>
    <w:rsid w:val="00E555C0"/>
    <w:rsid w:val="00E55B7D"/>
    <w:rsid w:val="00E57215"/>
    <w:rsid w:val="00E57323"/>
    <w:rsid w:val="00E60611"/>
    <w:rsid w:val="00E651DC"/>
    <w:rsid w:val="00E65AA6"/>
    <w:rsid w:val="00E70F68"/>
    <w:rsid w:val="00E71E0C"/>
    <w:rsid w:val="00E7483D"/>
    <w:rsid w:val="00E75675"/>
    <w:rsid w:val="00E75E3A"/>
    <w:rsid w:val="00E765BB"/>
    <w:rsid w:val="00E81678"/>
    <w:rsid w:val="00E9449D"/>
    <w:rsid w:val="00E94ED2"/>
    <w:rsid w:val="00EA1156"/>
    <w:rsid w:val="00EA6335"/>
    <w:rsid w:val="00EB1372"/>
    <w:rsid w:val="00EB3883"/>
    <w:rsid w:val="00EC0955"/>
    <w:rsid w:val="00EC2B15"/>
    <w:rsid w:val="00EC5083"/>
    <w:rsid w:val="00EC68A6"/>
    <w:rsid w:val="00ED533A"/>
    <w:rsid w:val="00EE23BA"/>
    <w:rsid w:val="00EE4171"/>
    <w:rsid w:val="00EE6970"/>
    <w:rsid w:val="00EE6AEA"/>
    <w:rsid w:val="00EE6D1C"/>
    <w:rsid w:val="00EF0980"/>
    <w:rsid w:val="00EF3C3D"/>
    <w:rsid w:val="00EF5332"/>
    <w:rsid w:val="00EF72F7"/>
    <w:rsid w:val="00EF77F1"/>
    <w:rsid w:val="00F01911"/>
    <w:rsid w:val="00F02B6C"/>
    <w:rsid w:val="00F043D8"/>
    <w:rsid w:val="00F162BA"/>
    <w:rsid w:val="00F1760B"/>
    <w:rsid w:val="00F25677"/>
    <w:rsid w:val="00F31FCF"/>
    <w:rsid w:val="00F33184"/>
    <w:rsid w:val="00F37AF3"/>
    <w:rsid w:val="00F40D7A"/>
    <w:rsid w:val="00F41076"/>
    <w:rsid w:val="00F4229C"/>
    <w:rsid w:val="00F45718"/>
    <w:rsid w:val="00F50626"/>
    <w:rsid w:val="00F52DDC"/>
    <w:rsid w:val="00F56AF8"/>
    <w:rsid w:val="00F62947"/>
    <w:rsid w:val="00F64BDD"/>
    <w:rsid w:val="00F66207"/>
    <w:rsid w:val="00F66F0F"/>
    <w:rsid w:val="00F72169"/>
    <w:rsid w:val="00F729EE"/>
    <w:rsid w:val="00F77F02"/>
    <w:rsid w:val="00F85436"/>
    <w:rsid w:val="00F90706"/>
    <w:rsid w:val="00F93277"/>
    <w:rsid w:val="00F93A44"/>
    <w:rsid w:val="00FA1800"/>
    <w:rsid w:val="00FA399C"/>
    <w:rsid w:val="00FA7A04"/>
    <w:rsid w:val="00FB21B5"/>
    <w:rsid w:val="00FB40FA"/>
    <w:rsid w:val="00FB62A8"/>
    <w:rsid w:val="00FB7D03"/>
    <w:rsid w:val="00FC4452"/>
    <w:rsid w:val="00FC6907"/>
    <w:rsid w:val="00FC6CF2"/>
    <w:rsid w:val="00FC6E92"/>
    <w:rsid w:val="00FD4972"/>
    <w:rsid w:val="00FD4DC3"/>
    <w:rsid w:val="00FD6095"/>
    <w:rsid w:val="00FD6453"/>
    <w:rsid w:val="00FE0A81"/>
    <w:rsid w:val="00FE63C7"/>
    <w:rsid w:val="00FE718F"/>
    <w:rsid w:val="00FF21EC"/>
    <w:rsid w:val="00FF3A42"/>
    <w:rsid w:val="00FF3A83"/>
    <w:rsid w:val="00FF5150"/>
    <w:rsid w:val="00FF56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2ADDE"/>
  <w15:docId w15:val="{E9392E49-70A1-4D8A-8730-67D7A51D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val="x-none" w:eastAsia="x-none"/>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val="x-none" w:eastAsia="x-none"/>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val="x-none" w:eastAsia="x-none"/>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customStyle="1" w:styleId="ae">
    <w:name w:val="說明"/>
    <w:basedOn w:val="af"/>
    <w:rsid w:val="005E11C3"/>
    <w:pPr>
      <w:spacing w:after="0" w:line="640" w:lineRule="exact"/>
      <w:ind w:leftChars="0" w:left="952" w:hanging="952"/>
    </w:pPr>
    <w:rPr>
      <w:rFonts w:ascii="Arial" w:eastAsia="標楷體" w:hAnsi="Arial"/>
      <w:sz w:val="32"/>
    </w:rPr>
  </w:style>
  <w:style w:type="paragraph" w:styleId="af">
    <w:name w:val="Body Text Indent"/>
    <w:basedOn w:val="a"/>
    <w:link w:val="af0"/>
    <w:uiPriority w:val="99"/>
    <w:semiHidden/>
    <w:unhideWhenUsed/>
    <w:rsid w:val="005E11C3"/>
    <w:pPr>
      <w:spacing w:after="120"/>
      <w:ind w:leftChars="200" w:left="480"/>
    </w:pPr>
  </w:style>
  <w:style w:type="character" w:customStyle="1" w:styleId="af0">
    <w:name w:val="本文縮排 字元"/>
    <w:link w:val="af"/>
    <w:uiPriority w:val="99"/>
    <w:semiHidden/>
    <w:rsid w:val="005E11C3"/>
    <w:rPr>
      <w:kern w:val="2"/>
      <w:sz w:val="24"/>
      <w:szCs w:val="24"/>
    </w:rPr>
  </w:style>
  <w:style w:type="paragraph" w:styleId="af1">
    <w:name w:val="List Paragraph"/>
    <w:basedOn w:val="a"/>
    <w:uiPriority w:val="34"/>
    <w:qFormat/>
    <w:rsid w:val="00C2014D"/>
    <w:pPr>
      <w:ind w:leftChars="200" w:left="480"/>
    </w:pPr>
  </w:style>
  <w:style w:type="paragraph" w:styleId="HTML">
    <w:name w:val="HTML Preformatted"/>
    <w:basedOn w:val="a"/>
    <w:link w:val="HTML0"/>
    <w:uiPriority w:val="99"/>
    <w:rsid w:val="00465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465E49"/>
    <w:rPr>
      <w:rFonts w:ascii="細明體" w:eastAsia="細明體" w:hAnsi="細明體"/>
      <w:szCs w:val="24"/>
      <w:lang w:val="x-none" w:eastAsia="x-none"/>
    </w:rPr>
  </w:style>
  <w:style w:type="character" w:customStyle="1" w:styleId="ui-provider">
    <w:name w:val="ui-provider"/>
    <w:rsid w:val="00C4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4424">
      <w:bodyDiv w:val="1"/>
      <w:marLeft w:val="0"/>
      <w:marRight w:val="0"/>
      <w:marTop w:val="0"/>
      <w:marBottom w:val="0"/>
      <w:divBdr>
        <w:top w:val="none" w:sz="0" w:space="0" w:color="auto"/>
        <w:left w:val="none" w:sz="0" w:space="0" w:color="auto"/>
        <w:bottom w:val="none" w:sz="0" w:space="0" w:color="auto"/>
        <w:right w:val="none" w:sz="0" w:space="0" w:color="auto"/>
      </w:divBdr>
    </w:div>
    <w:div w:id="978412789">
      <w:bodyDiv w:val="1"/>
      <w:marLeft w:val="0"/>
      <w:marRight w:val="0"/>
      <w:marTop w:val="0"/>
      <w:marBottom w:val="0"/>
      <w:divBdr>
        <w:top w:val="none" w:sz="0" w:space="0" w:color="auto"/>
        <w:left w:val="none" w:sz="0" w:space="0" w:color="auto"/>
        <w:bottom w:val="none" w:sz="0" w:space="0" w:color="auto"/>
        <w:right w:val="none" w:sz="0" w:space="0" w:color="auto"/>
      </w:divBdr>
    </w:div>
    <w:div w:id="1205679262">
      <w:bodyDiv w:val="1"/>
      <w:marLeft w:val="0"/>
      <w:marRight w:val="0"/>
      <w:marTop w:val="0"/>
      <w:marBottom w:val="0"/>
      <w:divBdr>
        <w:top w:val="none" w:sz="0" w:space="0" w:color="auto"/>
        <w:left w:val="none" w:sz="0" w:space="0" w:color="auto"/>
        <w:bottom w:val="none" w:sz="0" w:space="0" w:color="auto"/>
        <w:right w:val="none" w:sz="0" w:space="0" w:color="auto"/>
      </w:divBdr>
    </w:div>
    <w:div w:id="1277442328">
      <w:bodyDiv w:val="1"/>
      <w:marLeft w:val="0"/>
      <w:marRight w:val="0"/>
      <w:marTop w:val="0"/>
      <w:marBottom w:val="0"/>
      <w:divBdr>
        <w:top w:val="none" w:sz="0" w:space="0" w:color="auto"/>
        <w:left w:val="none" w:sz="0" w:space="0" w:color="auto"/>
        <w:bottom w:val="none" w:sz="0" w:space="0" w:color="auto"/>
        <w:right w:val="none" w:sz="0" w:space="0" w:color="auto"/>
      </w:divBdr>
    </w:div>
    <w:div w:id="2074623284">
      <w:bodyDiv w:val="1"/>
      <w:marLeft w:val="0"/>
      <w:marRight w:val="0"/>
      <w:marTop w:val="0"/>
      <w:marBottom w:val="0"/>
      <w:divBdr>
        <w:top w:val="none" w:sz="0" w:space="0" w:color="auto"/>
        <w:left w:val="none" w:sz="0" w:space="0" w:color="auto"/>
        <w:bottom w:val="none" w:sz="0" w:space="0" w:color="auto"/>
        <w:right w:val="none" w:sz="0" w:space="0" w:color="auto"/>
      </w:divBdr>
      <w:divsChild>
        <w:div w:id="1571307432">
          <w:marLeft w:val="0"/>
          <w:marRight w:val="0"/>
          <w:marTop w:val="0"/>
          <w:marBottom w:val="0"/>
          <w:divBdr>
            <w:top w:val="single" w:sz="2" w:space="0" w:color="D9D9E3"/>
            <w:left w:val="single" w:sz="2" w:space="0" w:color="D9D9E3"/>
            <w:bottom w:val="single" w:sz="2" w:space="0" w:color="D9D9E3"/>
            <w:right w:val="single" w:sz="2" w:space="0" w:color="D9D9E3"/>
          </w:divBdr>
          <w:divsChild>
            <w:div w:id="1980843102">
              <w:marLeft w:val="0"/>
              <w:marRight w:val="0"/>
              <w:marTop w:val="0"/>
              <w:marBottom w:val="0"/>
              <w:divBdr>
                <w:top w:val="single" w:sz="2" w:space="0" w:color="D9D9E3"/>
                <w:left w:val="single" w:sz="2" w:space="0" w:color="D9D9E3"/>
                <w:bottom w:val="single" w:sz="2" w:space="0" w:color="D9D9E3"/>
                <w:right w:val="single" w:sz="2" w:space="0" w:color="D9D9E3"/>
              </w:divBdr>
              <w:divsChild>
                <w:div w:id="299921836">
                  <w:marLeft w:val="0"/>
                  <w:marRight w:val="0"/>
                  <w:marTop w:val="0"/>
                  <w:marBottom w:val="0"/>
                  <w:divBdr>
                    <w:top w:val="single" w:sz="2" w:space="0" w:color="D9D9E3"/>
                    <w:left w:val="single" w:sz="2" w:space="0" w:color="D9D9E3"/>
                    <w:bottom w:val="single" w:sz="2" w:space="0" w:color="D9D9E3"/>
                    <w:right w:val="single" w:sz="2" w:space="0" w:color="D9D9E3"/>
                  </w:divBdr>
                  <w:divsChild>
                    <w:div w:id="2127113186">
                      <w:marLeft w:val="0"/>
                      <w:marRight w:val="0"/>
                      <w:marTop w:val="0"/>
                      <w:marBottom w:val="0"/>
                      <w:divBdr>
                        <w:top w:val="single" w:sz="2" w:space="0" w:color="D9D9E3"/>
                        <w:left w:val="single" w:sz="2" w:space="0" w:color="D9D9E3"/>
                        <w:bottom w:val="single" w:sz="2" w:space="0" w:color="D9D9E3"/>
                        <w:right w:val="single" w:sz="2" w:space="0" w:color="D9D9E3"/>
                      </w:divBdr>
                      <w:divsChild>
                        <w:div w:id="248581054">
                          <w:marLeft w:val="0"/>
                          <w:marRight w:val="0"/>
                          <w:marTop w:val="0"/>
                          <w:marBottom w:val="0"/>
                          <w:divBdr>
                            <w:top w:val="single" w:sz="2" w:space="0" w:color="auto"/>
                            <w:left w:val="single" w:sz="2" w:space="0" w:color="auto"/>
                            <w:bottom w:val="single" w:sz="6" w:space="0" w:color="auto"/>
                            <w:right w:val="single" w:sz="2" w:space="0" w:color="auto"/>
                          </w:divBdr>
                          <w:divsChild>
                            <w:div w:id="248586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304468">
                                  <w:marLeft w:val="0"/>
                                  <w:marRight w:val="0"/>
                                  <w:marTop w:val="0"/>
                                  <w:marBottom w:val="0"/>
                                  <w:divBdr>
                                    <w:top w:val="single" w:sz="2" w:space="0" w:color="D9D9E3"/>
                                    <w:left w:val="single" w:sz="2" w:space="0" w:color="D9D9E3"/>
                                    <w:bottom w:val="single" w:sz="2" w:space="0" w:color="D9D9E3"/>
                                    <w:right w:val="single" w:sz="2" w:space="0" w:color="D9D9E3"/>
                                  </w:divBdr>
                                  <w:divsChild>
                                    <w:div w:id="209609160">
                                      <w:marLeft w:val="0"/>
                                      <w:marRight w:val="0"/>
                                      <w:marTop w:val="0"/>
                                      <w:marBottom w:val="0"/>
                                      <w:divBdr>
                                        <w:top w:val="single" w:sz="2" w:space="0" w:color="D9D9E3"/>
                                        <w:left w:val="single" w:sz="2" w:space="0" w:color="D9D9E3"/>
                                        <w:bottom w:val="single" w:sz="2" w:space="0" w:color="D9D9E3"/>
                                        <w:right w:val="single" w:sz="2" w:space="0" w:color="D9D9E3"/>
                                      </w:divBdr>
                                      <w:divsChild>
                                        <w:div w:id="590166430">
                                          <w:marLeft w:val="0"/>
                                          <w:marRight w:val="0"/>
                                          <w:marTop w:val="0"/>
                                          <w:marBottom w:val="0"/>
                                          <w:divBdr>
                                            <w:top w:val="single" w:sz="2" w:space="0" w:color="D9D9E3"/>
                                            <w:left w:val="single" w:sz="2" w:space="0" w:color="D9D9E3"/>
                                            <w:bottom w:val="single" w:sz="2" w:space="0" w:color="D9D9E3"/>
                                            <w:right w:val="single" w:sz="2" w:space="0" w:color="D9D9E3"/>
                                          </w:divBdr>
                                          <w:divsChild>
                                            <w:div w:id="1285186598">
                                              <w:marLeft w:val="0"/>
                                              <w:marRight w:val="0"/>
                                              <w:marTop w:val="0"/>
                                              <w:marBottom w:val="0"/>
                                              <w:divBdr>
                                                <w:top w:val="single" w:sz="2" w:space="0" w:color="D9D9E3"/>
                                                <w:left w:val="single" w:sz="2" w:space="0" w:color="D9D9E3"/>
                                                <w:bottom w:val="single" w:sz="2" w:space="0" w:color="D9D9E3"/>
                                                <w:right w:val="single" w:sz="2" w:space="0" w:color="D9D9E3"/>
                                              </w:divBdr>
                                              <w:divsChild>
                                                <w:div w:id="1130708211">
                                                  <w:marLeft w:val="0"/>
                                                  <w:marRight w:val="0"/>
                                                  <w:marTop w:val="0"/>
                                                  <w:marBottom w:val="0"/>
                                                  <w:divBdr>
                                                    <w:top w:val="single" w:sz="2" w:space="0" w:color="D9D9E3"/>
                                                    <w:left w:val="single" w:sz="2" w:space="0" w:color="D9D9E3"/>
                                                    <w:bottom w:val="single" w:sz="2" w:space="0" w:color="D9D9E3"/>
                                                    <w:right w:val="single" w:sz="2" w:space="0" w:color="D9D9E3"/>
                                                  </w:divBdr>
                                                  <w:divsChild>
                                                    <w:div w:id="1696732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238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EBCA-A942-4C1C-AC49-5CFD0D78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12</Pages>
  <Words>7200</Words>
  <Characters>41044</Characters>
  <Application>Microsoft Office Word</Application>
  <DocSecurity>0</DocSecurity>
  <Lines>342</Lines>
  <Paragraphs>96</Paragraphs>
  <ScaleCrop>false</ScaleCrop>
  <Company>KMU</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user</cp:lastModifiedBy>
  <cp:revision>299</cp:revision>
  <cp:lastPrinted>2007-04-03T07:24:00Z</cp:lastPrinted>
  <dcterms:created xsi:type="dcterms:W3CDTF">2023-11-09T12:02:00Z</dcterms:created>
  <dcterms:modified xsi:type="dcterms:W3CDTF">2024-11-20T08:43:00Z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594901536bfbf0287545f0359a03c5ae86a8a6e1d64b35b72e3f1371351d3547</vt:lpwstr>
  </property>
</Properties>
</file>