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6A35" w14:textId="344ED306" w:rsidR="00921F9E" w:rsidRPr="00814A4A" w:rsidRDefault="00357A34" w:rsidP="00921F9E">
      <w:pPr>
        <w:spacing w:line="500" w:lineRule="exact"/>
        <w:rPr>
          <w:rFonts w:ascii="Times New Roman" w:eastAsia="標楷體" w:hAnsi="Times New Roman"/>
          <w:b/>
          <w:color w:val="000000" w:themeColor="text1"/>
          <w:sz w:val="32"/>
          <w:szCs w:val="32"/>
        </w:rPr>
      </w:pPr>
      <w:r w:rsidRPr="00357A34">
        <w:rPr>
          <w:rFonts w:ascii="Times New Roman" w:eastAsia="標楷體" w:hAnsi="Times New Roman"/>
          <w:b/>
          <w:color w:val="000000" w:themeColor="text1"/>
          <w:sz w:val="32"/>
          <w:szCs w:val="32"/>
        </w:rPr>
        <w:t>Regulations on Faculty and Staff Welfare</w:t>
      </w:r>
    </w:p>
    <w:p w14:paraId="66EA4646" w14:textId="77777777" w:rsidR="00FE110C" w:rsidRPr="00814A4A" w:rsidRDefault="00FE110C" w:rsidP="00FE110C">
      <w:pPr>
        <w:snapToGrid w:val="0"/>
        <w:spacing w:line="260" w:lineRule="exact"/>
        <w:ind w:leftChars="1653" w:left="3967" w:rightChars="13" w:right="31"/>
        <w:rPr>
          <w:rFonts w:ascii="Times New Roman" w:eastAsia="標楷體" w:hAnsi="Times New Roman"/>
          <w:sz w:val="20"/>
          <w:szCs w:val="20"/>
        </w:rPr>
      </w:pPr>
    </w:p>
    <w:p w14:paraId="33067488"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2000.07.08 Revised and passed in the 7th Meeting of the 13th Board of Directors </w:t>
      </w:r>
    </w:p>
    <w:p w14:paraId="42D0FA61"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2000.07.17 Promulgated in (89)GaoYiXiaoFa(I)Zi No. 021 Letter </w:t>
      </w:r>
    </w:p>
    <w:p w14:paraId="4AFBDF2F"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2013.10.17 </w:t>
      </w:r>
      <w:r>
        <w:rPr>
          <w:rFonts w:ascii="Times New Roman" w:eastAsia="標楷體" w:hAnsi="Times New Roman"/>
          <w:sz w:val="20"/>
          <w:szCs w:val="20"/>
        </w:rPr>
        <w:t>P</w:t>
      </w:r>
      <w:r w:rsidRPr="002D6C53">
        <w:rPr>
          <w:rFonts w:ascii="Times New Roman" w:eastAsia="標楷體" w:hAnsi="Times New Roman"/>
          <w:sz w:val="20"/>
          <w:szCs w:val="20"/>
        </w:rPr>
        <w:t xml:space="preserve">assed in the 1st University Council of the 102th academic year </w:t>
      </w:r>
    </w:p>
    <w:p w14:paraId="1C055265"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2013.10.28 Passed in the 8th Meeting of the 17th Board of Directors </w:t>
      </w:r>
    </w:p>
    <w:p w14:paraId="3385ADF5"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2013.11.12 Announced and implemented in the GaoYiRenZi No. 1021103448 Letter</w:t>
      </w:r>
    </w:p>
    <w:p w14:paraId="2A6F4D99" w14:textId="2C56B1DE"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.10.</w:t>
      </w:r>
      <w:r>
        <w:rPr>
          <w:rFonts w:ascii="Times New Roman" w:eastAsia="標楷體" w:hAnsi="Times New Roman"/>
          <w:sz w:val="20"/>
          <w:szCs w:val="20"/>
        </w:rPr>
        <w:t>09</w:t>
      </w:r>
      <w:r w:rsidRPr="002D6C53">
        <w:rPr>
          <w:rFonts w:ascii="Times New Roman" w:eastAsia="標楷體" w:hAnsi="Times New Roman"/>
          <w:sz w:val="20"/>
          <w:szCs w:val="20"/>
        </w:rPr>
        <w:t xml:space="preserve"> </w:t>
      </w:r>
      <w:r>
        <w:rPr>
          <w:rFonts w:ascii="Times New Roman" w:eastAsia="標楷體" w:hAnsi="Times New Roman"/>
          <w:sz w:val="20"/>
          <w:szCs w:val="20"/>
        </w:rPr>
        <w:t>P</w:t>
      </w:r>
      <w:r w:rsidRPr="002D6C53">
        <w:rPr>
          <w:rFonts w:ascii="Times New Roman" w:eastAsia="標楷體" w:hAnsi="Times New Roman"/>
          <w:sz w:val="20"/>
          <w:szCs w:val="20"/>
        </w:rPr>
        <w:t xml:space="preserve">assed in the 1st University Council of the </w:t>
      </w:r>
      <w:r>
        <w:rPr>
          <w:rFonts w:ascii="Times New Roman" w:eastAsia="標楷體" w:hAnsi="Times New Roman"/>
          <w:sz w:val="20"/>
          <w:szCs w:val="20"/>
        </w:rPr>
        <w:t>113</w:t>
      </w:r>
      <w:r w:rsidRPr="002D6C53">
        <w:rPr>
          <w:rFonts w:ascii="Times New Roman" w:eastAsia="標楷體" w:hAnsi="Times New Roman"/>
          <w:sz w:val="20"/>
          <w:szCs w:val="20"/>
        </w:rPr>
        <w:t>th academic year</w:t>
      </w:r>
    </w:p>
    <w:p w14:paraId="32E92EB0" w14:textId="409E0EF8"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1</w:t>
      </w:r>
      <w:r w:rsidRPr="002D6C53">
        <w:rPr>
          <w:rFonts w:ascii="Times New Roman" w:eastAsia="標楷體" w:hAnsi="Times New Roman"/>
          <w:sz w:val="20"/>
          <w:szCs w:val="20"/>
        </w:rPr>
        <w:t>.</w:t>
      </w:r>
      <w:r>
        <w:rPr>
          <w:rFonts w:ascii="Times New Roman" w:eastAsia="標楷體" w:hAnsi="Times New Roman"/>
          <w:sz w:val="20"/>
          <w:szCs w:val="20"/>
        </w:rPr>
        <w:t>06</w:t>
      </w:r>
      <w:r w:rsidRPr="002D6C53">
        <w:rPr>
          <w:rFonts w:ascii="Times New Roman" w:eastAsia="標楷體" w:hAnsi="Times New Roman"/>
          <w:sz w:val="20"/>
          <w:szCs w:val="20"/>
        </w:rPr>
        <w:t xml:space="preserve"> </w:t>
      </w:r>
      <w:r>
        <w:rPr>
          <w:rFonts w:ascii="Times New Roman" w:eastAsia="標楷體" w:hAnsi="Times New Roman"/>
          <w:sz w:val="20"/>
          <w:szCs w:val="20"/>
        </w:rPr>
        <w:t>Revised and p</w:t>
      </w:r>
      <w:r w:rsidRPr="002D6C53">
        <w:rPr>
          <w:rFonts w:ascii="Times New Roman" w:eastAsia="標楷體" w:hAnsi="Times New Roman"/>
          <w:sz w:val="20"/>
          <w:szCs w:val="20"/>
        </w:rPr>
        <w:t xml:space="preserve">assed in the 1st </w:t>
      </w:r>
      <w:r w:rsidR="00C02929">
        <w:rPr>
          <w:rFonts w:ascii="Times New Roman" w:eastAsia="標楷體" w:hAnsi="Times New Roman"/>
          <w:sz w:val="20"/>
          <w:szCs w:val="20"/>
        </w:rPr>
        <w:t>Temporary</w:t>
      </w:r>
      <w:r>
        <w:rPr>
          <w:rFonts w:ascii="Times New Roman" w:eastAsia="標楷體" w:hAnsi="Times New Roman"/>
          <w:sz w:val="20"/>
          <w:szCs w:val="20"/>
        </w:rPr>
        <w:t xml:space="preserve"> </w:t>
      </w:r>
      <w:r w:rsidRPr="002D6C53">
        <w:rPr>
          <w:rFonts w:ascii="Times New Roman" w:eastAsia="標楷體" w:hAnsi="Times New Roman"/>
          <w:sz w:val="20"/>
          <w:szCs w:val="20"/>
        </w:rPr>
        <w:t xml:space="preserve">University Council of the </w:t>
      </w:r>
      <w:r>
        <w:rPr>
          <w:rFonts w:ascii="Times New Roman" w:eastAsia="標楷體" w:hAnsi="Times New Roman"/>
          <w:sz w:val="20"/>
          <w:szCs w:val="20"/>
        </w:rPr>
        <w:t>113</w:t>
      </w:r>
      <w:r w:rsidRPr="002D6C53">
        <w:rPr>
          <w:rFonts w:ascii="Times New Roman" w:eastAsia="標楷體" w:hAnsi="Times New Roman"/>
          <w:sz w:val="20"/>
          <w:szCs w:val="20"/>
        </w:rPr>
        <w:t>th academic year</w:t>
      </w:r>
      <w:r>
        <w:rPr>
          <w:rFonts w:ascii="Times New Roman" w:eastAsia="標楷體" w:hAnsi="Times New Roman"/>
          <w:sz w:val="20"/>
          <w:szCs w:val="20"/>
        </w:rPr>
        <w:t>, t</w:t>
      </w:r>
      <w:r w:rsidRPr="005E5F55">
        <w:rPr>
          <w:rFonts w:ascii="Times New Roman" w:eastAsia="標楷體" w:hAnsi="Times New Roman"/>
          <w:sz w:val="20"/>
          <w:szCs w:val="20"/>
        </w:rPr>
        <w:t>he amendments to Article 3, Paragraph 1, Subparagraph 2, and Article 6, Paragraph 1, Subparagraphs 2 to 4 shall take effect from August 1, 2024</w:t>
      </w:r>
    </w:p>
    <w:p w14:paraId="36B0F060" w14:textId="14F26340"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1</w:t>
      </w:r>
      <w:r w:rsidRPr="002D6C53">
        <w:rPr>
          <w:rFonts w:ascii="Times New Roman" w:eastAsia="標楷體" w:hAnsi="Times New Roman"/>
          <w:sz w:val="20"/>
          <w:szCs w:val="20"/>
        </w:rPr>
        <w:t xml:space="preserve">.28 Passed in the </w:t>
      </w:r>
      <w:r>
        <w:rPr>
          <w:rFonts w:ascii="Times New Roman" w:eastAsia="標楷體" w:hAnsi="Times New Roman"/>
          <w:sz w:val="20"/>
          <w:szCs w:val="20"/>
        </w:rPr>
        <w:t>3rd</w:t>
      </w:r>
      <w:r w:rsidRPr="002D6C53">
        <w:rPr>
          <w:rFonts w:ascii="Times New Roman" w:eastAsia="標楷體" w:hAnsi="Times New Roman"/>
          <w:sz w:val="20"/>
          <w:szCs w:val="20"/>
        </w:rPr>
        <w:t xml:space="preserve"> Meeting of the </w:t>
      </w:r>
      <w:r>
        <w:rPr>
          <w:rFonts w:ascii="Times New Roman" w:eastAsia="標楷體" w:hAnsi="Times New Roman"/>
          <w:sz w:val="20"/>
          <w:szCs w:val="20"/>
        </w:rPr>
        <w:t>20</w:t>
      </w:r>
      <w:r w:rsidRPr="002D6C53">
        <w:rPr>
          <w:rFonts w:ascii="Times New Roman" w:eastAsia="標楷體" w:hAnsi="Times New Roman"/>
          <w:sz w:val="20"/>
          <w:szCs w:val="20"/>
        </w:rPr>
        <w:t>th Board of Directors</w:t>
      </w:r>
    </w:p>
    <w:p w14:paraId="3D0275EE" w14:textId="31D63A4F"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2</w:t>
      </w:r>
      <w:r w:rsidRPr="002D6C53">
        <w:rPr>
          <w:rFonts w:ascii="Times New Roman" w:eastAsia="標楷體" w:hAnsi="Times New Roman"/>
          <w:sz w:val="20"/>
          <w:szCs w:val="20"/>
        </w:rPr>
        <w:t>.</w:t>
      </w:r>
      <w:r>
        <w:rPr>
          <w:rFonts w:ascii="Times New Roman" w:eastAsia="標楷體" w:hAnsi="Times New Roman"/>
          <w:sz w:val="20"/>
          <w:szCs w:val="20"/>
        </w:rPr>
        <w:t>0</w:t>
      </w:r>
      <w:r w:rsidRPr="002D6C53">
        <w:rPr>
          <w:rFonts w:ascii="Times New Roman" w:eastAsia="標楷體" w:hAnsi="Times New Roman"/>
          <w:sz w:val="20"/>
          <w:szCs w:val="20"/>
        </w:rPr>
        <w:t xml:space="preserve">2 Announced and implemented in the GaoYiRenZi No. </w:t>
      </w:r>
      <w:r>
        <w:rPr>
          <w:rFonts w:ascii="Times New Roman" w:eastAsia="標楷體" w:hAnsi="Times New Roman"/>
          <w:sz w:val="20"/>
          <w:szCs w:val="20"/>
        </w:rPr>
        <w:t>1131104452</w:t>
      </w:r>
      <w:r w:rsidRPr="002D6C53">
        <w:rPr>
          <w:rFonts w:ascii="Times New Roman" w:eastAsia="標楷體" w:hAnsi="Times New Roman"/>
          <w:sz w:val="20"/>
          <w:szCs w:val="20"/>
        </w:rPr>
        <w:t xml:space="preserve"> Letter</w:t>
      </w:r>
      <w:r>
        <w:rPr>
          <w:rFonts w:ascii="Times New Roman" w:eastAsia="標楷體" w:hAnsi="Times New Roman"/>
          <w:sz w:val="20"/>
          <w:szCs w:val="20"/>
        </w:rPr>
        <w:t>,</w:t>
      </w:r>
      <w:r w:rsidRPr="005E5F55">
        <w:rPr>
          <w:rFonts w:ascii="Times New Roman" w:eastAsia="標楷體" w:hAnsi="Times New Roman"/>
          <w:sz w:val="20"/>
          <w:szCs w:val="20"/>
        </w:rPr>
        <w:t xml:space="preserve"> </w:t>
      </w:r>
      <w:r>
        <w:rPr>
          <w:rFonts w:ascii="Times New Roman" w:eastAsia="標楷體" w:hAnsi="Times New Roman"/>
          <w:sz w:val="20"/>
          <w:szCs w:val="20"/>
        </w:rPr>
        <w:t>t</w:t>
      </w:r>
      <w:r w:rsidRPr="005E5F55">
        <w:rPr>
          <w:rFonts w:ascii="Times New Roman" w:eastAsia="標楷體" w:hAnsi="Times New Roman"/>
          <w:sz w:val="20"/>
          <w:szCs w:val="20"/>
        </w:rPr>
        <w:t>he amendments to Article 3, Paragraph 1, Subparagraph 2, and Article 6, Paragraph 1, Subparagraphs 2 to 4 shall take effect from August 1, 2024</w:t>
      </w:r>
    </w:p>
    <w:p w14:paraId="38C5443A" w14:textId="77777777" w:rsidR="00921F9E" w:rsidRPr="005E5F55" w:rsidRDefault="00921F9E" w:rsidP="00921F9E">
      <w:pPr>
        <w:rPr>
          <w:rFonts w:ascii="Times New Roman" w:eastAsia="標楷體" w:hAnsi="Times New Roman"/>
        </w:rPr>
      </w:pPr>
    </w:p>
    <w:tbl>
      <w:tblPr>
        <w:tblStyle w:val="ac"/>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52"/>
      </w:tblGrid>
      <w:tr w:rsidR="002D3295" w:rsidRPr="00814A4A" w14:paraId="7B491643" w14:textId="77777777" w:rsidTr="008D5BCD">
        <w:tc>
          <w:tcPr>
            <w:tcW w:w="1276" w:type="dxa"/>
          </w:tcPr>
          <w:p w14:paraId="02D735B2" w14:textId="018CF4A7" w:rsidR="005E5F55" w:rsidRPr="005E5F55" w:rsidRDefault="005E5F55" w:rsidP="00D44163">
            <w:pPr>
              <w:rPr>
                <w:rFonts w:ascii="Times New Roman" w:eastAsia="標楷體" w:hAnsi="Times New Roman"/>
                <w:b/>
                <w:bCs/>
                <w:color w:val="000000" w:themeColor="text1"/>
              </w:rPr>
            </w:pPr>
            <w:r w:rsidRPr="005E5F55">
              <w:rPr>
                <w:rStyle w:val="af4"/>
                <w:rFonts w:ascii="Times New Roman" w:eastAsia="標楷體" w:hAnsi="Times New Roman"/>
                <w:b w:val="0"/>
                <w:bCs w:val="0"/>
              </w:rPr>
              <w:t>Article 1</w:t>
            </w:r>
          </w:p>
        </w:tc>
        <w:tc>
          <w:tcPr>
            <w:tcW w:w="8452" w:type="dxa"/>
          </w:tcPr>
          <w:p w14:paraId="1533B23A" w14:textId="77CD8C53" w:rsidR="005E5F55" w:rsidRPr="00814A4A" w:rsidRDefault="005E5F55" w:rsidP="00D44163">
            <w:pPr>
              <w:rPr>
                <w:rFonts w:ascii="Times New Roman" w:eastAsia="標楷體" w:hAnsi="Times New Roman"/>
                <w:color w:val="000000" w:themeColor="text1"/>
              </w:rPr>
            </w:pPr>
            <w:r w:rsidRPr="00814A4A">
              <w:rPr>
                <w:rFonts w:ascii="Times New Roman" w:eastAsia="標楷體" w:hAnsi="Times New Roman"/>
              </w:rPr>
              <w:t>These regulations are established to promote the stability of life for the faculty and staff, enhance employee welfare, and foster organizational unity.</w:t>
            </w:r>
          </w:p>
        </w:tc>
      </w:tr>
      <w:tr w:rsidR="002D3295" w:rsidRPr="00814A4A" w14:paraId="718125A6" w14:textId="77777777" w:rsidTr="008D5BCD">
        <w:tc>
          <w:tcPr>
            <w:tcW w:w="1276" w:type="dxa"/>
          </w:tcPr>
          <w:p w14:paraId="3DE80C37" w14:textId="57E97938" w:rsidR="00545E7A" w:rsidRPr="00545E7A" w:rsidRDefault="00545E7A" w:rsidP="00545E7A">
            <w:pPr>
              <w:pStyle w:val="a3"/>
              <w:ind w:leftChars="0" w:hangingChars="200" w:hanging="480"/>
              <w:rPr>
                <w:rFonts w:ascii="Times New Roman" w:eastAsia="標楷體" w:hAnsi="Times New Roman"/>
                <w:b/>
                <w:bCs/>
                <w:color w:val="000000" w:themeColor="text1"/>
              </w:rPr>
            </w:pPr>
            <w:r w:rsidRPr="00545E7A">
              <w:rPr>
                <w:rStyle w:val="af4"/>
                <w:rFonts w:ascii="Times New Roman" w:eastAsia="標楷體" w:hAnsi="Times New Roman"/>
                <w:b w:val="0"/>
                <w:bCs w:val="0"/>
              </w:rPr>
              <w:t>Article 2</w:t>
            </w:r>
          </w:p>
        </w:tc>
        <w:tc>
          <w:tcPr>
            <w:tcW w:w="8452" w:type="dxa"/>
          </w:tcPr>
          <w:p w14:paraId="0A2967D6" w14:textId="0CF87625" w:rsidR="00545E7A" w:rsidRPr="00814A4A" w:rsidRDefault="00545E7A" w:rsidP="00545E7A">
            <w:pPr>
              <w:rPr>
                <w:rFonts w:ascii="Times New Roman" w:eastAsia="標楷體" w:hAnsi="Times New Roman"/>
                <w:color w:val="000000" w:themeColor="text1"/>
              </w:rPr>
            </w:pPr>
            <w:r w:rsidRPr="00814A4A">
              <w:rPr>
                <w:rFonts w:ascii="Times New Roman" w:eastAsia="標楷體" w:hAnsi="Times New Roman"/>
              </w:rPr>
              <w:t xml:space="preserve">Unless otherwise specified, the term "faculty and staff" in these regulations refers to full-time faculty and staff, technicians, laborers, security guards, and drivers employed within the </w:t>
            </w:r>
            <w:r>
              <w:rPr>
                <w:rFonts w:ascii="Times New Roman" w:eastAsia="標楷體" w:hAnsi="Times New Roman"/>
              </w:rPr>
              <w:t>university</w:t>
            </w:r>
            <w:r w:rsidRPr="00814A4A">
              <w:rPr>
                <w:rFonts w:ascii="Times New Roman" w:eastAsia="標楷體" w:hAnsi="Times New Roman"/>
              </w:rPr>
              <w:t>'s staffing structure.</w:t>
            </w:r>
            <w:r w:rsidRPr="00814A4A">
              <w:rPr>
                <w:rFonts w:ascii="Times New Roman" w:eastAsia="標楷體" w:hAnsi="Times New Roman"/>
              </w:rPr>
              <w:br/>
              <w:t>The various welfare benefits specified in these regulations do not apply to new employees who have not completed their probationary period.</w:t>
            </w:r>
          </w:p>
        </w:tc>
      </w:tr>
      <w:tr w:rsidR="002D3295" w:rsidRPr="00814A4A" w14:paraId="48B8FF67" w14:textId="77777777" w:rsidTr="008D5BCD">
        <w:tc>
          <w:tcPr>
            <w:tcW w:w="1276" w:type="dxa"/>
          </w:tcPr>
          <w:p w14:paraId="45EE4EAE" w14:textId="5308954E" w:rsidR="00545E7A" w:rsidRPr="00814A4A" w:rsidRDefault="00545E7A" w:rsidP="00D44163">
            <w:pPr>
              <w:pStyle w:val="a3"/>
              <w:ind w:leftChars="0" w:hangingChars="200" w:hanging="480"/>
              <w:rPr>
                <w:rFonts w:ascii="Times New Roman" w:eastAsia="標楷體" w:hAnsi="Times New Roman"/>
                <w:color w:val="000000" w:themeColor="text1"/>
              </w:rPr>
            </w:pPr>
            <w:r w:rsidRPr="00545E7A">
              <w:rPr>
                <w:rStyle w:val="af4"/>
                <w:rFonts w:ascii="Times New Roman" w:eastAsia="標楷體" w:hAnsi="Times New Roman"/>
                <w:b w:val="0"/>
                <w:bCs w:val="0"/>
              </w:rPr>
              <w:t xml:space="preserve">Article </w:t>
            </w:r>
            <w:r>
              <w:rPr>
                <w:rStyle w:val="af4"/>
                <w:rFonts w:ascii="Times New Roman" w:eastAsia="標楷體" w:hAnsi="Times New Roman"/>
                <w:b w:val="0"/>
                <w:bCs w:val="0"/>
              </w:rPr>
              <w:t>3</w:t>
            </w:r>
          </w:p>
        </w:tc>
        <w:tc>
          <w:tcPr>
            <w:tcW w:w="8452" w:type="dxa"/>
          </w:tcPr>
          <w:p w14:paraId="587FC1B4" w14:textId="77777777" w:rsidR="00545E7A" w:rsidRPr="00814A4A" w:rsidRDefault="00545E7A" w:rsidP="00545E7A">
            <w:pPr>
              <w:pStyle w:val="Web"/>
              <w:spacing w:before="0" w:beforeAutospacing="0" w:after="0" w:afterAutospacing="0"/>
              <w:rPr>
                <w:rFonts w:ascii="Times New Roman" w:eastAsia="標楷體" w:hAnsi="Times New Roman"/>
              </w:rPr>
            </w:pPr>
            <w:r w:rsidRPr="00814A4A">
              <w:rPr>
                <w:rFonts w:ascii="Times New Roman" w:eastAsia="標楷體" w:hAnsi="Times New Roman"/>
              </w:rPr>
              <w:t>Faculty and staff may receive subsidies under the following circumstances: marriage, childbirth, hospitalization due to illness, and funeral expenses, as specified below:</w:t>
            </w:r>
          </w:p>
          <w:p w14:paraId="3836EEF5" w14:textId="7014FFCA" w:rsidR="00545E7A" w:rsidRPr="00545E7A" w:rsidRDefault="00545E7A" w:rsidP="00545E7A">
            <w:pPr>
              <w:numPr>
                <w:ilvl w:val="0"/>
                <w:numId w:val="26"/>
              </w:numPr>
              <w:tabs>
                <w:tab w:val="clear" w:pos="720"/>
              </w:tabs>
              <w:ind w:left="275" w:hanging="284"/>
              <w:rPr>
                <w:rFonts w:ascii="Times New Roman" w:eastAsia="標楷體" w:hAnsi="Times New Roman"/>
              </w:rPr>
            </w:pPr>
            <w:r w:rsidRPr="00545E7A">
              <w:rPr>
                <w:rStyle w:val="af4"/>
                <w:rFonts w:ascii="Times New Roman" w:eastAsia="標楷體" w:hAnsi="Times New Roman"/>
                <w:b w:val="0"/>
                <w:bCs w:val="0"/>
              </w:rPr>
              <w:t xml:space="preserve">Marriage </w:t>
            </w:r>
            <w:r w:rsidR="004E69D3">
              <w:rPr>
                <w:rStyle w:val="af4"/>
                <w:rFonts w:ascii="Times New Roman" w:eastAsia="標楷體" w:hAnsi="Times New Roman"/>
                <w:b w:val="0"/>
                <w:bCs w:val="0"/>
              </w:rPr>
              <w:t>Allowance</w:t>
            </w:r>
            <w:r w:rsidRPr="00545E7A">
              <w:rPr>
                <w:rStyle w:val="af4"/>
                <w:rFonts w:ascii="Times New Roman" w:eastAsia="標楷體" w:hAnsi="Times New Roman"/>
                <w:b w:val="0"/>
                <w:bCs w:val="0"/>
              </w:rPr>
              <w:t>:</w:t>
            </w:r>
            <w:r w:rsidRPr="00545E7A">
              <w:rPr>
                <w:rFonts w:ascii="Times New Roman" w:eastAsia="標楷體" w:hAnsi="Times New Roman"/>
                <w:b/>
                <w:bCs/>
              </w:rPr>
              <w:t xml:space="preserve"> </w:t>
            </w:r>
            <w:r w:rsidRPr="00545E7A">
              <w:rPr>
                <w:rFonts w:ascii="Times New Roman" w:eastAsia="標楷體" w:hAnsi="Times New Roman"/>
              </w:rPr>
              <w:t>NT$6,000 upon marriage.</w:t>
            </w:r>
          </w:p>
          <w:p w14:paraId="2E79FB4E" w14:textId="7045E23D" w:rsidR="00545E7A" w:rsidRP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545E7A">
              <w:rPr>
                <w:rStyle w:val="af4"/>
                <w:rFonts w:ascii="Times New Roman" w:eastAsia="標楷體" w:hAnsi="Times New Roman"/>
                <w:b w:val="0"/>
                <w:bCs w:val="0"/>
              </w:rPr>
              <w:t xml:space="preserve">Childbirth </w:t>
            </w:r>
            <w:r w:rsidR="004E69D3">
              <w:rPr>
                <w:rStyle w:val="af4"/>
                <w:rFonts w:ascii="Times New Roman" w:eastAsia="標楷體" w:hAnsi="Times New Roman"/>
                <w:b w:val="0"/>
                <w:bCs w:val="0"/>
              </w:rPr>
              <w:t>Allowance</w:t>
            </w:r>
            <w:r w:rsidRPr="00545E7A">
              <w:rPr>
                <w:rStyle w:val="af4"/>
                <w:rFonts w:ascii="Times New Roman" w:eastAsia="標楷體" w:hAnsi="Times New Roman"/>
                <w:b w:val="0"/>
                <w:bCs w:val="0"/>
              </w:rPr>
              <w:t>:</w:t>
            </w:r>
            <w:r w:rsidRPr="00545E7A">
              <w:rPr>
                <w:rFonts w:ascii="Times New Roman" w:eastAsia="標楷體" w:hAnsi="Times New Roman"/>
              </w:rPr>
              <w:t xml:space="preserve"> NT$2,000 when the </w:t>
            </w:r>
            <w:r w:rsidR="00FC2568" w:rsidRPr="00FC2568">
              <w:rPr>
                <w:rFonts w:ascii="Times New Roman" w:eastAsia="標楷體" w:hAnsi="Times New Roman"/>
              </w:rPr>
              <w:t>employee</w:t>
            </w:r>
            <w:r w:rsidRPr="00545E7A">
              <w:rPr>
                <w:rFonts w:ascii="Times New Roman" w:eastAsia="標楷體" w:hAnsi="Times New Roman"/>
              </w:rPr>
              <w:t xml:space="preserve"> or their spouse gives birth.</w:t>
            </w:r>
          </w:p>
          <w:p w14:paraId="18AAB20F" w14:textId="13FF2F92" w:rsidR="00545E7A" w:rsidRP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545E7A">
              <w:rPr>
                <w:rStyle w:val="af4"/>
                <w:rFonts w:ascii="Times New Roman" w:eastAsia="標楷體" w:hAnsi="Times New Roman"/>
                <w:b w:val="0"/>
                <w:bCs w:val="0"/>
              </w:rPr>
              <w:t>Hospitalization Subsidy:</w:t>
            </w:r>
            <w:r w:rsidRPr="00545E7A">
              <w:rPr>
                <w:rFonts w:ascii="Times New Roman" w:eastAsia="標楷體" w:hAnsi="Times New Roman"/>
              </w:rPr>
              <w:t xml:space="preserve"> When the </w:t>
            </w:r>
            <w:r w:rsidR="00FC2568" w:rsidRPr="00FC2568">
              <w:rPr>
                <w:rFonts w:ascii="Times New Roman" w:eastAsia="標楷體" w:hAnsi="Times New Roman"/>
              </w:rPr>
              <w:t>employee</w:t>
            </w:r>
            <w:r w:rsidRPr="00545E7A">
              <w:rPr>
                <w:rFonts w:ascii="Times New Roman" w:eastAsia="標楷體" w:hAnsi="Times New Roman"/>
              </w:rPr>
              <w:t xml:space="preserve">, their spouse, parents, or children (underage or holding a moderate or higher disability certificate) are hospitalized due to illness (excluding non-essential cosmetic surgery), 50% of the medical expenses will be subsidized (excluding </w:t>
            </w:r>
            <w:r w:rsidR="00267787" w:rsidRPr="00267787">
              <w:rPr>
                <w:rFonts w:ascii="Times New Roman" w:eastAsia="標楷體" w:hAnsi="Times New Roman"/>
              </w:rPr>
              <w:t>expenses for</w:t>
            </w:r>
            <w:r w:rsidR="00267787" w:rsidRPr="00545E7A">
              <w:rPr>
                <w:rFonts w:ascii="Times New Roman" w:eastAsia="標楷體" w:hAnsi="Times New Roman"/>
              </w:rPr>
              <w:t xml:space="preserve"> </w:t>
            </w:r>
            <w:r w:rsidRPr="00545E7A">
              <w:rPr>
                <w:rFonts w:ascii="Times New Roman" w:eastAsia="標楷體" w:hAnsi="Times New Roman"/>
              </w:rPr>
              <w:t>emergency</w:t>
            </w:r>
            <w:r w:rsidR="00267787">
              <w:rPr>
                <w:rFonts w:ascii="Times New Roman" w:eastAsia="標楷體" w:hAnsi="Times New Roman"/>
              </w:rPr>
              <w:t xml:space="preserve"> care</w:t>
            </w:r>
            <w:r w:rsidRPr="00545E7A">
              <w:rPr>
                <w:rFonts w:ascii="Times New Roman" w:eastAsia="標楷體" w:hAnsi="Times New Roman"/>
              </w:rPr>
              <w:t xml:space="preserve">, outpatient care, </w:t>
            </w:r>
            <w:r w:rsidR="00267787">
              <w:rPr>
                <w:rFonts w:ascii="Times New Roman" w:eastAsia="標楷體" w:hAnsi="Times New Roman"/>
              </w:rPr>
              <w:t>m</w:t>
            </w:r>
            <w:r w:rsidR="00267787" w:rsidRPr="00267787">
              <w:rPr>
                <w:rFonts w:ascii="Times New Roman" w:eastAsia="標楷體" w:hAnsi="Times New Roman"/>
              </w:rPr>
              <w:t xml:space="preserve">eal </w:t>
            </w:r>
            <w:r w:rsidR="00267787">
              <w:rPr>
                <w:rFonts w:ascii="Times New Roman" w:eastAsia="標楷體" w:hAnsi="Times New Roman"/>
              </w:rPr>
              <w:t xml:space="preserve">for </w:t>
            </w:r>
            <w:r w:rsidR="00267787" w:rsidRPr="00267787">
              <w:rPr>
                <w:rFonts w:ascii="Times New Roman" w:eastAsia="標楷體" w:hAnsi="Times New Roman"/>
              </w:rPr>
              <w:t>non-hospitalized individuals</w:t>
            </w:r>
            <w:r w:rsidRPr="00545E7A">
              <w:rPr>
                <w:rFonts w:ascii="Times New Roman" w:eastAsia="標楷體" w:hAnsi="Times New Roman"/>
              </w:rPr>
              <w:t xml:space="preserve"> or clothing rental, and nursing home care</w:t>
            </w:r>
            <w:r w:rsidR="007849D0">
              <w:rPr>
                <w:rFonts w:ascii="Times New Roman" w:eastAsia="標楷體" w:hAnsi="Times New Roman"/>
              </w:rPr>
              <w:t>, etc.</w:t>
            </w:r>
            <w:r w:rsidRPr="00545E7A">
              <w:rPr>
                <w:rFonts w:ascii="Times New Roman" w:eastAsia="標楷體" w:hAnsi="Times New Roman"/>
              </w:rPr>
              <w:t xml:space="preserve">). The subsidy is capped at NT$12,000 per academic year. </w:t>
            </w:r>
            <w:r w:rsidR="00FC2568" w:rsidRPr="00FC2568">
              <w:rPr>
                <w:rFonts w:ascii="Times New Roman" w:eastAsia="標楷體" w:hAnsi="Times New Roman"/>
              </w:rPr>
              <w:t>The annual subsidy amount for each academic year is determined based on the date indicated on the medical receipt issued by the medical institution.</w:t>
            </w:r>
            <w:r w:rsidR="00FC2568">
              <w:rPr>
                <w:rFonts w:ascii="Times New Roman" w:eastAsia="標楷體" w:hAnsi="Times New Roman"/>
              </w:rPr>
              <w:t xml:space="preserve"> </w:t>
            </w:r>
            <w:r w:rsidRPr="00545E7A">
              <w:rPr>
                <w:rFonts w:ascii="Times New Roman" w:eastAsia="標楷體" w:hAnsi="Times New Roman"/>
              </w:rPr>
              <w:t>Reimbursement for the same incident cannot exceed the hospital receipt amount. If multiple applicants claim for the same incident, the subsidy will be equally distributed among them.</w:t>
            </w:r>
          </w:p>
          <w:p w14:paraId="677DB14E" w14:textId="7F23A5A1" w:rsid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FC2568">
              <w:rPr>
                <w:rStyle w:val="af4"/>
                <w:rFonts w:ascii="Times New Roman" w:eastAsia="標楷體" w:hAnsi="Times New Roman"/>
                <w:b w:val="0"/>
                <w:bCs w:val="0"/>
              </w:rPr>
              <w:t>Funeral Subsidy:</w:t>
            </w:r>
            <w:r w:rsidRPr="00545E7A">
              <w:rPr>
                <w:rFonts w:ascii="Times New Roman" w:eastAsia="標楷體" w:hAnsi="Times New Roman"/>
              </w:rPr>
              <w:t xml:space="preserve"> If the </w:t>
            </w:r>
            <w:r w:rsidR="00FC2568" w:rsidRPr="00FC2568">
              <w:rPr>
                <w:rFonts w:ascii="Times New Roman" w:eastAsia="標楷體" w:hAnsi="Times New Roman"/>
              </w:rPr>
              <w:t>employee</w:t>
            </w:r>
            <w:r w:rsidRPr="00545E7A">
              <w:rPr>
                <w:rFonts w:ascii="Times New Roman" w:eastAsia="標楷體" w:hAnsi="Times New Roman"/>
              </w:rPr>
              <w:t xml:space="preserve"> dies while in service, NT$20,000 will be provided to their spouse or direct relatives. If the </w:t>
            </w:r>
            <w:r w:rsidR="00FC2568">
              <w:rPr>
                <w:rFonts w:ascii="Times New Roman" w:eastAsia="標楷體" w:hAnsi="Times New Roman"/>
              </w:rPr>
              <w:t>faculty and staff</w:t>
            </w:r>
            <w:r w:rsidRPr="00545E7A">
              <w:rPr>
                <w:rFonts w:ascii="Times New Roman" w:eastAsia="標楷體" w:hAnsi="Times New Roman"/>
              </w:rPr>
              <w:t>'s spouse, parents, or underage children die, NT$10,000 will be provided.</w:t>
            </w:r>
          </w:p>
          <w:p w14:paraId="624D40BA" w14:textId="559B8E2C" w:rsidR="00545E7A" w:rsidRPr="00FC2568" w:rsidRDefault="00545E7A" w:rsidP="00FC2568">
            <w:pPr>
              <w:numPr>
                <w:ilvl w:val="0"/>
                <w:numId w:val="26"/>
              </w:numPr>
              <w:tabs>
                <w:tab w:val="clear" w:pos="720"/>
              </w:tabs>
              <w:ind w:left="273" w:hanging="284"/>
              <w:rPr>
                <w:rFonts w:ascii="Times New Roman" w:eastAsia="標楷體" w:hAnsi="Times New Roman"/>
              </w:rPr>
            </w:pPr>
            <w:r w:rsidRPr="00FC2568">
              <w:rPr>
                <w:rStyle w:val="af4"/>
                <w:rFonts w:ascii="Times New Roman" w:eastAsia="標楷體" w:hAnsi="Times New Roman"/>
                <w:b w:val="0"/>
                <w:bCs w:val="0"/>
              </w:rPr>
              <w:t>Burial Subsidy:</w:t>
            </w:r>
            <w:r w:rsidRPr="00FC2568">
              <w:rPr>
                <w:rFonts w:ascii="Times New Roman" w:eastAsia="標楷體" w:hAnsi="Times New Roman"/>
              </w:rPr>
              <w:t xml:space="preserve"> If the employee dies while in service, a burial subsidy equivalent to five months' basic </w:t>
            </w:r>
            <w:r w:rsidR="00422AAA">
              <w:rPr>
                <w:rFonts w:ascii="Times New Roman" w:eastAsia="標楷體" w:hAnsi="Times New Roman"/>
              </w:rPr>
              <w:t>pay</w:t>
            </w:r>
            <w:r w:rsidRPr="00FC2568">
              <w:rPr>
                <w:rFonts w:ascii="Times New Roman" w:eastAsia="標楷體" w:hAnsi="Times New Roman"/>
              </w:rPr>
              <w:t xml:space="preserve"> and seniority pay will be granted. </w:t>
            </w:r>
            <w:r w:rsidR="009F34F8">
              <w:rPr>
                <w:rFonts w:ascii="Times New Roman" w:eastAsia="標楷體" w:hAnsi="Times New Roman"/>
              </w:rPr>
              <w:t xml:space="preserve">The university may provide additional compensation for those with special contributions </w:t>
            </w:r>
            <w:r w:rsidRPr="00FC2568">
              <w:rPr>
                <w:rFonts w:ascii="Times New Roman" w:eastAsia="標楷體" w:hAnsi="Times New Roman"/>
              </w:rPr>
              <w:t xml:space="preserve">upon review </w:t>
            </w:r>
            <w:r w:rsidRPr="00FC2568">
              <w:rPr>
                <w:rFonts w:ascii="Times New Roman" w:eastAsia="標楷體" w:hAnsi="Times New Roman"/>
              </w:rPr>
              <w:lastRenderedPageBreak/>
              <w:t xml:space="preserve">and approval by the Teacher Evaluation Committee or </w:t>
            </w:r>
            <w:r w:rsidR="00271547" w:rsidRPr="00271547">
              <w:rPr>
                <w:rFonts w:ascii="Times New Roman" w:eastAsia="標楷體" w:hAnsi="Times New Roman"/>
              </w:rPr>
              <w:t xml:space="preserve">Staff Personnel Evaluation Committee </w:t>
            </w:r>
            <w:r w:rsidRPr="00FC2568">
              <w:rPr>
                <w:rFonts w:ascii="Times New Roman" w:eastAsia="標楷體" w:hAnsi="Times New Roman"/>
              </w:rPr>
              <w:t>and final approval from the Board of Directors.</w:t>
            </w:r>
          </w:p>
        </w:tc>
      </w:tr>
      <w:tr w:rsidR="002D3295" w:rsidRPr="00814A4A" w14:paraId="317570F8" w14:textId="77777777" w:rsidTr="008D5BCD">
        <w:tc>
          <w:tcPr>
            <w:tcW w:w="1276" w:type="dxa"/>
          </w:tcPr>
          <w:p w14:paraId="5989BC31" w14:textId="4CD8826E" w:rsidR="002F76EB" w:rsidRPr="00814A4A" w:rsidRDefault="002F76EB" w:rsidP="009C0CFF">
            <w:pPr>
              <w:pStyle w:val="a3"/>
              <w:ind w:leftChars="0" w:hangingChars="200" w:hanging="480"/>
              <w:rPr>
                <w:rFonts w:ascii="Times New Roman" w:eastAsia="標楷體" w:hAnsi="Times New Roman"/>
                <w:color w:val="000000" w:themeColor="text1"/>
              </w:rPr>
            </w:pPr>
            <w:r w:rsidRPr="00545E7A">
              <w:rPr>
                <w:rStyle w:val="af4"/>
                <w:rFonts w:ascii="Times New Roman" w:eastAsia="標楷體" w:hAnsi="Times New Roman"/>
                <w:b w:val="0"/>
                <w:bCs w:val="0"/>
              </w:rPr>
              <w:lastRenderedPageBreak/>
              <w:t xml:space="preserve">Article </w:t>
            </w:r>
            <w:r>
              <w:rPr>
                <w:rStyle w:val="af4"/>
                <w:rFonts w:ascii="Times New Roman" w:eastAsia="標楷體" w:hAnsi="Times New Roman"/>
                <w:b w:val="0"/>
                <w:bCs w:val="0"/>
              </w:rPr>
              <w:t>4</w:t>
            </w:r>
          </w:p>
        </w:tc>
        <w:tc>
          <w:tcPr>
            <w:tcW w:w="8452" w:type="dxa"/>
          </w:tcPr>
          <w:p w14:paraId="4449301D" w14:textId="77777777" w:rsidR="002F76EB" w:rsidRDefault="002F76EB" w:rsidP="009C0CFF">
            <w:pPr>
              <w:rPr>
                <w:rFonts w:ascii="Times New Roman" w:eastAsia="標楷體" w:hAnsi="Times New Roman"/>
              </w:rPr>
            </w:pPr>
            <w:r w:rsidRPr="00814A4A">
              <w:rPr>
                <w:rFonts w:ascii="Times New Roman" w:eastAsia="標楷體" w:hAnsi="Times New Roman"/>
              </w:rPr>
              <w:t>Employees' full-time enrolled children attending educational institutions recognized by the Ministry of Education, from kindergarten to university (below graduate level), may apply for child education subsidies:</w:t>
            </w:r>
          </w:p>
          <w:p w14:paraId="71C024FA" w14:textId="41B19ACD" w:rsidR="00DB5304" w:rsidRPr="00DB5304" w:rsidRDefault="00DB5304" w:rsidP="00DB5304">
            <w:pPr>
              <w:numPr>
                <w:ilvl w:val="0"/>
                <w:numId w:val="32"/>
              </w:numPr>
              <w:tabs>
                <w:tab w:val="clear" w:pos="720"/>
              </w:tabs>
              <w:ind w:left="275" w:hanging="219"/>
              <w:rPr>
                <w:rStyle w:val="af4"/>
                <w:rFonts w:ascii="Times New Roman" w:eastAsia="標楷體" w:hAnsi="Times New Roman"/>
                <w:b w:val="0"/>
                <w:bCs w:val="0"/>
              </w:rPr>
            </w:pPr>
            <w:r w:rsidRPr="00DB5304">
              <w:rPr>
                <w:rStyle w:val="af4"/>
                <w:rFonts w:ascii="Times New Roman" w:eastAsia="標楷體" w:hAnsi="Times New Roman"/>
                <w:b w:val="0"/>
                <w:bCs w:val="0"/>
              </w:rPr>
              <w:t>Applications must be submitted in March and October each year.</w:t>
            </w:r>
          </w:p>
          <w:p w14:paraId="7357736B" w14:textId="570F698D" w:rsidR="00DB5304" w:rsidRPr="00DB5304" w:rsidRDefault="00DB5304" w:rsidP="00DB5304">
            <w:pPr>
              <w:numPr>
                <w:ilvl w:val="0"/>
                <w:numId w:val="32"/>
              </w:numPr>
              <w:tabs>
                <w:tab w:val="clear" w:pos="720"/>
              </w:tabs>
              <w:ind w:left="275" w:hanging="219"/>
              <w:rPr>
                <w:rStyle w:val="af4"/>
                <w:rFonts w:ascii="Times New Roman" w:eastAsia="標楷體" w:hAnsi="Times New Roman"/>
                <w:b w:val="0"/>
                <w:bCs w:val="0"/>
              </w:rPr>
            </w:pPr>
            <w:r w:rsidRPr="00DB5304">
              <w:rPr>
                <w:rStyle w:val="af4"/>
                <w:rFonts w:ascii="Times New Roman" w:eastAsia="標楷體" w:hAnsi="Times New Roman"/>
                <w:b w:val="0"/>
                <w:bCs w:val="0"/>
              </w:rPr>
              <w:t>The subsidy is only granted if the child completes registration while the employee is actively employed.</w:t>
            </w:r>
          </w:p>
          <w:p w14:paraId="7CF3BF96" w14:textId="66C3CD31"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amount will follow the standard set for military and public service personnel. Kindergarten subsidies follow elementary school standards.</w:t>
            </w:r>
          </w:p>
          <w:p w14:paraId="2E09D71A" w14:textId="7FF64B49"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applies within the official study period set by the educational institution, with a maximum of three years for kindergarten. If the child transfers schools or repeats a year, the subsidy will be paid based on the grade level after the transfer, up to the final graduation year. No subsidy will be granted for repeating, retaking courses, or pursuing a second degree.</w:t>
            </w:r>
          </w:p>
          <w:p w14:paraId="4A8DD2CB" w14:textId="65F1DD15"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is limited to two children per employee per year.</w:t>
            </w:r>
          </w:p>
          <w:p w14:paraId="3DDC8120" w14:textId="77777777" w:rsidR="00DB5304" w:rsidRPr="00DB5304" w:rsidRDefault="00DB5304" w:rsidP="00DB5304">
            <w:pPr>
              <w:rPr>
                <w:rFonts w:ascii="Times New Roman" w:eastAsia="標楷體" w:hAnsi="Times New Roman"/>
                <w:color w:val="000000" w:themeColor="text1"/>
              </w:rPr>
            </w:pPr>
            <w:r w:rsidRPr="00DB5304">
              <w:rPr>
                <w:rFonts w:ascii="Times New Roman" w:eastAsia="標楷體" w:hAnsi="Times New Roman"/>
                <w:color w:val="000000" w:themeColor="text1"/>
              </w:rPr>
              <w:t xml:space="preserve">Children in the following categories are not eligible for the subsidy: </w:t>
            </w:r>
          </w:p>
          <w:p w14:paraId="4F527820" w14:textId="6BA1299D" w:rsidR="00DB5304" w:rsidRDefault="00DB5304" w:rsidP="009B3B43">
            <w:pPr>
              <w:numPr>
                <w:ilvl w:val="0"/>
                <w:numId w:val="33"/>
              </w:numPr>
              <w:tabs>
                <w:tab w:val="clear" w:pos="720"/>
              </w:tabs>
              <w:ind w:left="277" w:hanging="277"/>
              <w:rPr>
                <w:rStyle w:val="af4"/>
                <w:rFonts w:ascii="Times New Roman" w:hAnsi="Times New Roman" w:cs="Times New Roman"/>
                <w:b w:val="0"/>
                <w:bCs w:val="0"/>
              </w:rPr>
            </w:pPr>
            <w:r w:rsidRPr="009B3B43">
              <w:rPr>
                <w:rStyle w:val="af4"/>
                <w:rFonts w:ascii="Times New Roman" w:hAnsi="Times New Roman" w:cs="Times New Roman"/>
                <w:b w:val="0"/>
                <w:bCs w:val="0"/>
              </w:rPr>
              <w:t>Students enrolled in non-accredited schools or cram schools.</w:t>
            </w:r>
          </w:p>
          <w:p w14:paraId="14057C12" w14:textId="4B965CC8" w:rsidR="00DB5304" w:rsidRPr="009B3B43" w:rsidRDefault="00DB5304" w:rsidP="00DB5304">
            <w:pPr>
              <w:numPr>
                <w:ilvl w:val="0"/>
                <w:numId w:val="33"/>
              </w:numPr>
              <w:tabs>
                <w:tab w:val="clear" w:pos="720"/>
              </w:tabs>
              <w:ind w:left="277" w:hanging="277"/>
              <w:rPr>
                <w:rFonts w:ascii="Times New Roman" w:hAnsi="Times New Roman" w:cs="Times New Roman"/>
              </w:rPr>
            </w:pPr>
            <w:r w:rsidRPr="009B3B43">
              <w:rPr>
                <w:rFonts w:ascii="Times New Roman" w:eastAsia="標楷體" w:hAnsi="Times New Roman"/>
                <w:color w:val="000000" w:themeColor="text1"/>
              </w:rPr>
              <w:t>Part-time students in secondary or higher education institutions.</w:t>
            </w:r>
          </w:p>
        </w:tc>
      </w:tr>
      <w:tr w:rsidR="002D3295" w:rsidRPr="00814A4A" w14:paraId="563177FE" w14:textId="77777777" w:rsidTr="008D5BCD">
        <w:tc>
          <w:tcPr>
            <w:tcW w:w="1276" w:type="dxa"/>
          </w:tcPr>
          <w:p w14:paraId="682EB68A" w14:textId="03B8E9CF" w:rsidR="00891518" w:rsidRPr="00814A4A" w:rsidRDefault="00891518" w:rsidP="00AD7B90">
            <w:pPr>
              <w:rPr>
                <w:rFonts w:ascii="Times New Roman" w:eastAsia="標楷體" w:hAnsi="Times New Roman" w:hint="eastAsia"/>
                <w:color w:val="000000" w:themeColor="text1"/>
              </w:rPr>
            </w:pPr>
            <w:r w:rsidRPr="00545E7A">
              <w:rPr>
                <w:rStyle w:val="af4"/>
                <w:rFonts w:ascii="Times New Roman" w:eastAsia="標楷體" w:hAnsi="Times New Roman"/>
                <w:b w:val="0"/>
                <w:bCs w:val="0"/>
              </w:rPr>
              <w:t xml:space="preserve">Article </w:t>
            </w:r>
            <w:r>
              <w:rPr>
                <w:rStyle w:val="af4"/>
                <w:rFonts w:ascii="Times New Roman" w:eastAsia="標楷體" w:hAnsi="Times New Roman"/>
                <w:b w:val="0"/>
                <w:bCs w:val="0"/>
              </w:rPr>
              <w:t>5</w:t>
            </w:r>
          </w:p>
        </w:tc>
        <w:tc>
          <w:tcPr>
            <w:tcW w:w="8452" w:type="dxa"/>
          </w:tcPr>
          <w:p w14:paraId="32F1649D" w14:textId="77777777" w:rsidR="00891518" w:rsidRPr="00814A4A" w:rsidRDefault="00891518" w:rsidP="00891518">
            <w:pPr>
              <w:pStyle w:val="Web"/>
              <w:spacing w:before="0" w:beforeAutospacing="0" w:after="0" w:afterAutospacing="0"/>
              <w:rPr>
                <w:rFonts w:ascii="Times New Roman" w:eastAsia="標楷體" w:hAnsi="Times New Roman"/>
              </w:rPr>
            </w:pPr>
            <w:r w:rsidRPr="00814A4A">
              <w:rPr>
                <w:rFonts w:ascii="Times New Roman" w:eastAsia="標楷體" w:hAnsi="Times New Roman"/>
              </w:rPr>
              <w:t>Special seniority funds are handled as follows:</w:t>
            </w:r>
          </w:p>
          <w:p w14:paraId="71AD9C85" w14:textId="77777777"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Eligibility:</w:t>
            </w:r>
            <w:r w:rsidRPr="00891518">
              <w:rPr>
                <w:rFonts w:ascii="Times New Roman" w:eastAsia="標楷體" w:hAnsi="Times New Roman"/>
              </w:rPr>
              <w:t xml:space="preserve"> Members of the former Kaohsiung Medical College Mutual Assistance Committee employed before December 31, 1994, who retire or resign.</w:t>
            </w:r>
          </w:p>
          <w:p w14:paraId="2C5A9114" w14:textId="529F0ACF"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Funding Source:</w:t>
            </w:r>
            <w:r w:rsidRPr="00891518">
              <w:rPr>
                <w:rFonts w:ascii="Times New Roman" w:eastAsia="標楷體" w:hAnsi="Times New Roman"/>
                <w:b/>
                <w:bCs/>
              </w:rPr>
              <w:t xml:space="preserve"> </w:t>
            </w:r>
            <w:r w:rsidRPr="00891518">
              <w:rPr>
                <w:rFonts w:ascii="Times New Roman" w:eastAsia="標楷體" w:hAnsi="Times New Roman"/>
              </w:rPr>
              <w:t xml:space="preserve">The </w:t>
            </w:r>
            <w:r>
              <w:rPr>
                <w:rFonts w:ascii="Times New Roman" w:eastAsia="標楷體" w:hAnsi="Times New Roman" w:hint="eastAsia"/>
              </w:rPr>
              <w:t>u</w:t>
            </w:r>
            <w:r>
              <w:rPr>
                <w:rFonts w:ascii="Times New Roman" w:eastAsia="標楷體" w:hAnsi="Times New Roman"/>
              </w:rPr>
              <w:t>n</w:t>
            </w:r>
            <w:r w:rsidRPr="00891518">
              <w:rPr>
                <w:rFonts w:ascii="Times New Roman" w:eastAsia="標楷體" w:hAnsi="Times New Roman"/>
              </w:rPr>
              <w:t>iversity</w:t>
            </w:r>
            <w:r w:rsidRPr="00891518">
              <w:rPr>
                <w:rFonts w:ascii="Times New Roman" w:eastAsia="標楷體" w:hAnsi="Times New Roman"/>
              </w:rPr>
              <w:t xml:space="preserve"> will budget for the annual retirement and resignation cases.</w:t>
            </w:r>
          </w:p>
          <w:p w14:paraId="297C825C" w14:textId="4E235222"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Payment Standards:</w:t>
            </w:r>
            <w:r w:rsidRPr="00891518">
              <w:rPr>
                <w:rFonts w:ascii="Times New Roman" w:eastAsia="標楷體" w:hAnsi="Times New Roman"/>
              </w:rPr>
              <w:br/>
              <w:t xml:space="preserve">(a) Based on the date these regulations were enacted, the </w:t>
            </w:r>
            <w:r w:rsidR="005C6207" w:rsidRPr="005C6207">
              <w:rPr>
                <w:rFonts w:ascii="Times New Roman" w:eastAsia="標楷體" w:hAnsi="Times New Roman"/>
              </w:rPr>
              <w:t>basis point</w:t>
            </w:r>
            <w:r w:rsidRPr="00891518">
              <w:rPr>
                <w:rFonts w:ascii="Times New Roman" w:eastAsia="標楷體" w:hAnsi="Times New Roman"/>
              </w:rPr>
              <w:t xml:space="preserve"> for each member is calculated using the original mutual assistance rules (approved by the </w:t>
            </w:r>
            <w:r w:rsidR="005768F3">
              <w:rPr>
                <w:rFonts w:ascii="Times New Roman" w:eastAsia="標楷體" w:hAnsi="Times New Roman"/>
              </w:rPr>
              <w:t>3</w:t>
            </w:r>
            <w:r w:rsidR="005768F3" w:rsidRPr="005768F3">
              <w:rPr>
                <w:rFonts w:ascii="Times New Roman" w:eastAsia="標楷體" w:hAnsi="Times New Roman"/>
                <w:vertAlign w:val="superscript"/>
              </w:rPr>
              <w:t>rd</w:t>
            </w:r>
            <w:r w:rsidR="005768F3">
              <w:rPr>
                <w:rFonts w:ascii="Times New Roman" w:eastAsia="標楷體" w:hAnsi="Times New Roman"/>
              </w:rPr>
              <w:t xml:space="preserve"> </w:t>
            </w:r>
            <w:r w:rsidR="005768F3">
              <w:rPr>
                <w:rFonts w:ascii="Times New Roman" w:eastAsia="標楷體" w:hAnsi="Times New Roman"/>
              </w:rPr>
              <w:t>Finance Group</w:t>
            </w:r>
            <w:r w:rsidR="005768F3">
              <w:rPr>
                <w:rFonts w:ascii="Times New Roman" w:eastAsia="標楷體" w:hAnsi="Times New Roman"/>
              </w:rPr>
              <w:t xml:space="preserve"> Meeting of the 11</w:t>
            </w:r>
            <w:r w:rsidR="005768F3" w:rsidRPr="005768F3">
              <w:rPr>
                <w:rFonts w:ascii="Times New Roman" w:eastAsia="標楷體" w:hAnsi="Times New Roman"/>
                <w:vertAlign w:val="superscript"/>
              </w:rPr>
              <w:t>th</w:t>
            </w:r>
            <w:r w:rsidR="005768F3">
              <w:rPr>
                <w:rFonts w:ascii="Times New Roman" w:eastAsia="標楷體" w:hAnsi="Times New Roman"/>
              </w:rPr>
              <w:t xml:space="preserve"> </w:t>
            </w:r>
            <w:r w:rsidRPr="00891518">
              <w:rPr>
                <w:rFonts w:ascii="Times New Roman" w:eastAsia="標楷體" w:hAnsi="Times New Roman"/>
              </w:rPr>
              <w:t xml:space="preserve">Board of Directors on December 10, 1994). Seniority is calculated up to May 9, 1999. No further mutual assistance fees are collected, and the </w:t>
            </w:r>
            <w:r w:rsidR="005768F3" w:rsidRPr="005C6207">
              <w:rPr>
                <w:rFonts w:ascii="Times New Roman" w:eastAsia="標楷體" w:hAnsi="Times New Roman"/>
              </w:rPr>
              <w:t>basis point</w:t>
            </w:r>
            <w:r w:rsidRPr="00891518">
              <w:rPr>
                <w:rFonts w:ascii="Times New Roman" w:eastAsia="標楷體" w:hAnsi="Times New Roman"/>
              </w:rPr>
              <w:t xml:space="preserve"> remains frozen until retirement or resignation. Payment is calculated by multiplying the </w:t>
            </w:r>
            <w:r w:rsidR="00B54BEE" w:rsidRPr="005C6207">
              <w:rPr>
                <w:rFonts w:ascii="Times New Roman" w:eastAsia="標楷體" w:hAnsi="Times New Roman"/>
              </w:rPr>
              <w:t>basis point</w:t>
            </w:r>
            <w:r w:rsidRPr="00891518">
              <w:rPr>
                <w:rFonts w:ascii="Times New Roman" w:eastAsia="標楷體" w:hAnsi="Times New Roman"/>
              </w:rPr>
              <w:t xml:space="preserve"> by the </w:t>
            </w:r>
            <w:r w:rsidR="00B54BEE">
              <w:rPr>
                <w:rFonts w:ascii="Times New Roman" w:eastAsia="標楷體" w:hAnsi="Times New Roman" w:hint="eastAsia"/>
              </w:rPr>
              <w:t>b</w:t>
            </w:r>
            <w:r w:rsidR="00B54BEE" w:rsidRPr="00B54BEE">
              <w:rPr>
                <w:rFonts w:ascii="Times New Roman" w:eastAsia="標楷體" w:hAnsi="Times New Roman"/>
              </w:rPr>
              <w:t xml:space="preserve">asic </w:t>
            </w:r>
            <w:r w:rsidR="00B54BEE">
              <w:rPr>
                <w:rFonts w:ascii="Times New Roman" w:eastAsia="標楷體" w:hAnsi="Times New Roman"/>
              </w:rPr>
              <w:t>p</w:t>
            </w:r>
            <w:r w:rsidR="00B54BEE" w:rsidRPr="00B54BEE">
              <w:rPr>
                <w:rFonts w:ascii="Times New Roman" w:eastAsia="標楷體" w:hAnsi="Times New Roman"/>
              </w:rPr>
              <w:t>ay</w:t>
            </w:r>
            <w:r w:rsidRPr="00891518">
              <w:rPr>
                <w:rFonts w:ascii="Times New Roman" w:eastAsia="標楷體" w:hAnsi="Times New Roman"/>
              </w:rPr>
              <w:t xml:space="preserve"> (including seniority pay) at the time of retirement.</w:t>
            </w:r>
            <w:r w:rsidRPr="00891518">
              <w:rPr>
                <w:rFonts w:ascii="Times New Roman" w:eastAsia="標楷體" w:hAnsi="Times New Roman"/>
              </w:rPr>
              <w:br/>
              <w:t xml:space="preserve">(b) For members with less than five years of service, 0.1 of the </w:t>
            </w:r>
            <w:r w:rsidR="00A20196" w:rsidRPr="005C6207">
              <w:rPr>
                <w:rFonts w:ascii="Times New Roman" w:eastAsia="標楷體" w:hAnsi="Times New Roman"/>
              </w:rPr>
              <w:t>basis point</w:t>
            </w:r>
            <w:r w:rsidR="009F34F8">
              <w:rPr>
                <w:rFonts w:ascii="Times New Roman" w:eastAsia="標楷體" w:hAnsi="Times New Roman"/>
              </w:rPr>
              <w:t>s</w:t>
            </w:r>
            <w:r w:rsidRPr="00891518">
              <w:rPr>
                <w:rFonts w:ascii="Times New Roman" w:eastAsia="標楷體" w:hAnsi="Times New Roman"/>
              </w:rPr>
              <w:t xml:space="preserve"> will be granted for the first year, increasing by 0.1 annually up to 0.4 for four years.</w:t>
            </w:r>
            <w:r w:rsidRPr="00891518">
              <w:rPr>
                <w:rFonts w:ascii="Times New Roman" w:eastAsia="標楷體" w:hAnsi="Times New Roman"/>
              </w:rPr>
              <w:br/>
              <w:t xml:space="preserve">(c) From the fifth to the tenth year, 0.5 of the </w:t>
            </w:r>
            <w:r w:rsidR="00A20196" w:rsidRPr="005C6207">
              <w:rPr>
                <w:rFonts w:ascii="Times New Roman" w:eastAsia="標楷體" w:hAnsi="Times New Roman"/>
              </w:rPr>
              <w:t>basis point</w:t>
            </w:r>
            <w:r w:rsidR="009F34F8">
              <w:rPr>
                <w:rFonts w:ascii="Times New Roman" w:eastAsia="標楷體" w:hAnsi="Times New Roman"/>
              </w:rPr>
              <w:t>s</w:t>
            </w:r>
            <w:r w:rsidRPr="00891518">
              <w:rPr>
                <w:rFonts w:ascii="Times New Roman" w:eastAsia="標楷體" w:hAnsi="Times New Roman"/>
              </w:rPr>
              <w:t xml:space="preserve"> is granted for each year.</w:t>
            </w:r>
            <w:r w:rsidRPr="00891518">
              <w:rPr>
                <w:rFonts w:ascii="Times New Roman" w:eastAsia="標楷體" w:hAnsi="Times New Roman"/>
              </w:rPr>
              <w:br/>
              <w:t xml:space="preserve">(d) From the eleventh to the fifteenth year, 1 </w:t>
            </w:r>
            <w:r w:rsidR="00A20196" w:rsidRPr="005C6207">
              <w:rPr>
                <w:rFonts w:ascii="Times New Roman" w:eastAsia="標楷體" w:hAnsi="Times New Roman"/>
              </w:rPr>
              <w:t>basis point</w:t>
            </w:r>
            <w:r w:rsidRPr="00891518">
              <w:rPr>
                <w:rFonts w:ascii="Times New Roman" w:eastAsia="標楷體" w:hAnsi="Times New Roman"/>
              </w:rPr>
              <w:t xml:space="preserve"> per year.</w:t>
            </w:r>
            <w:r w:rsidRPr="00891518">
              <w:rPr>
                <w:rFonts w:ascii="Times New Roman" w:eastAsia="標楷體" w:hAnsi="Times New Roman"/>
              </w:rPr>
              <w:br/>
              <w:t xml:space="preserve">(e) From the sixteenth to the twentieth year, 2 </w:t>
            </w:r>
            <w:r w:rsidR="00DA4C3F" w:rsidRPr="005C6207">
              <w:rPr>
                <w:rFonts w:ascii="Times New Roman" w:eastAsia="標楷體" w:hAnsi="Times New Roman"/>
              </w:rPr>
              <w:t>basis point</w:t>
            </w:r>
            <w:r w:rsidR="00DA4C3F">
              <w:rPr>
                <w:rFonts w:ascii="Times New Roman" w:eastAsia="標楷體" w:hAnsi="Times New Roman"/>
              </w:rPr>
              <w:t>s</w:t>
            </w:r>
            <w:r w:rsidRPr="00891518">
              <w:rPr>
                <w:rFonts w:ascii="Times New Roman" w:eastAsia="標楷體" w:hAnsi="Times New Roman"/>
              </w:rPr>
              <w:t xml:space="preserve"> per year.</w:t>
            </w:r>
            <w:r w:rsidRPr="00891518">
              <w:rPr>
                <w:rFonts w:ascii="Times New Roman" w:eastAsia="標楷體" w:hAnsi="Times New Roman"/>
              </w:rPr>
              <w:br/>
              <w:t xml:space="preserve">(f) After the twenty-first year, 3 </w:t>
            </w:r>
            <w:r w:rsidR="00DA4C3F" w:rsidRPr="005C6207">
              <w:rPr>
                <w:rFonts w:ascii="Times New Roman" w:eastAsia="標楷體" w:hAnsi="Times New Roman"/>
              </w:rPr>
              <w:t>basis point</w:t>
            </w:r>
            <w:r w:rsidR="00DA4C3F">
              <w:rPr>
                <w:rFonts w:ascii="Times New Roman" w:eastAsia="標楷體" w:hAnsi="Times New Roman"/>
              </w:rPr>
              <w:t>s</w:t>
            </w:r>
            <w:r w:rsidRPr="00891518">
              <w:rPr>
                <w:rFonts w:ascii="Times New Roman" w:eastAsia="標楷體" w:hAnsi="Times New Roman"/>
              </w:rPr>
              <w:t xml:space="preserve"> per year.</w:t>
            </w:r>
          </w:p>
          <w:p w14:paraId="373DBABB" w14:textId="0824A40D" w:rsidR="00891518" w:rsidRPr="00891518" w:rsidRDefault="00891518" w:rsidP="00891518">
            <w:pPr>
              <w:numPr>
                <w:ilvl w:val="0"/>
                <w:numId w:val="28"/>
              </w:numPr>
              <w:tabs>
                <w:tab w:val="clear" w:pos="720"/>
              </w:tabs>
              <w:ind w:left="277" w:hanging="215"/>
              <w:rPr>
                <w:rFonts w:ascii="Times New Roman" w:eastAsia="標楷體" w:hAnsi="Times New Roman" w:hint="eastAsia"/>
                <w:color w:val="000000" w:themeColor="text1"/>
              </w:rPr>
            </w:pPr>
            <w:r w:rsidRPr="00DA4C3F">
              <w:rPr>
                <w:rStyle w:val="af4"/>
                <w:rFonts w:ascii="Times New Roman" w:eastAsia="標楷體" w:hAnsi="Times New Roman"/>
                <w:b w:val="0"/>
                <w:bCs w:val="0"/>
              </w:rPr>
              <w:t>Seniority Calculation:</w:t>
            </w:r>
            <w:r w:rsidRPr="00DA4C3F">
              <w:rPr>
                <w:rFonts w:ascii="Times New Roman" w:eastAsia="標楷體" w:hAnsi="Times New Roman"/>
                <w:b/>
                <w:bCs/>
              </w:rPr>
              <w:t xml:space="preserve"> </w:t>
            </w:r>
            <w:r w:rsidRPr="00891518">
              <w:rPr>
                <w:rFonts w:ascii="Times New Roman" w:eastAsia="標楷體" w:hAnsi="Times New Roman"/>
              </w:rPr>
              <w:t>Partial years are not counted.</w:t>
            </w:r>
          </w:p>
        </w:tc>
      </w:tr>
      <w:tr w:rsidR="002D3295" w:rsidRPr="00814A4A" w14:paraId="731FC28E" w14:textId="77777777" w:rsidTr="008D5BCD">
        <w:tc>
          <w:tcPr>
            <w:tcW w:w="1276" w:type="dxa"/>
          </w:tcPr>
          <w:p w14:paraId="42D51FDE" w14:textId="646D50C2" w:rsidR="00D55945" w:rsidRPr="00814A4A" w:rsidRDefault="00D55945" w:rsidP="00D55945">
            <w:pPr>
              <w:jc w:val="both"/>
              <w:rPr>
                <w:rFonts w:ascii="Times New Roman" w:eastAsia="標楷體" w:hAnsi="Times New Roman" w:hint="eastAsia"/>
                <w:color w:val="000000" w:themeColor="text1"/>
              </w:rPr>
            </w:pPr>
            <w:r w:rsidRPr="00545E7A">
              <w:rPr>
                <w:rStyle w:val="af4"/>
                <w:rFonts w:ascii="Times New Roman" w:eastAsia="標楷體" w:hAnsi="Times New Roman"/>
                <w:b w:val="0"/>
                <w:bCs w:val="0"/>
              </w:rPr>
              <w:lastRenderedPageBreak/>
              <w:t>Article</w:t>
            </w:r>
            <w:r>
              <w:rPr>
                <w:rStyle w:val="af4"/>
                <w:rFonts w:ascii="Times New Roman" w:eastAsia="標楷體" w:hAnsi="Times New Roman"/>
                <w:b w:val="0"/>
                <w:bCs w:val="0"/>
              </w:rPr>
              <w:t xml:space="preserve"> </w:t>
            </w:r>
            <w:r w:rsidRPr="00D55945">
              <w:rPr>
                <w:rStyle w:val="af4"/>
                <w:rFonts w:ascii="Times New Roman" w:hAnsi="Times New Roman" w:cs="Times New Roman"/>
                <w:b w:val="0"/>
                <w:bCs w:val="0"/>
              </w:rPr>
              <w:t>6</w:t>
            </w:r>
          </w:p>
        </w:tc>
        <w:tc>
          <w:tcPr>
            <w:tcW w:w="8452" w:type="dxa"/>
          </w:tcPr>
          <w:p w14:paraId="612B03B5" w14:textId="77777777" w:rsidR="00EE6527" w:rsidRPr="00814A4A" w:rsidRDefault="00EE6527" w:rsidP="00EE6527">
            <w:pPr>
              <w:pStyle w:val="Web"/>
              <w:spacing w:before="0" w:beforeAutospacing="0" w:after="0" w:afterAutospacing="0"/>
              <w:rPr>
                <w:rFonts w:ascii="Times New Roman" w:eastAsia="標楷體" w:hAnsi="Times New Roman"/>
              </w:rPr>
            </w:pPr>
            <w:r w:rsidRPr="00814A4A">
              <w:rPr>
                <w:rFonts w:ascii="Times New Roman" w:eastAsia="標楷體" w:hAnsi="Times New Roman"/>
              </w:rPr>
              <w:t>Other welfare benefits, subject to budget adjustments or termination each academic year, include:</w:t>
            </w:r>
          </w:p>
          <w:p w14:paraId="4A3A220D" w14:textId="770F0AE9" w:rsid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Birthday Gift:</w:t>
            </w:r>
            <w:r w:rsidRPr="00EE6527">
              <w:rPr>
                <w:rFonts w:ascii="Times New Roman" w:eastAsia="標楷體" w:hAnsi="Times New Roman"/>
                <w:b/>
                <w:bCs/>
              </w:rPr>
              <w:t xml:space="preserve"> </w:t>
            </w:r>
            <w:r w:rsidRPr="00814A4A">
              <w:rPr>
                <w:rFonts w:ascii="Times New Roman" w:eastAsia="標楷體" w:hAnsi="Times New Roman"/>
              </w:rPr>
              <w:t>NT$500 for faculty, staff, project teachers, and contract staff during their birthday month.</w:t>
            </w:r>
          </w:p>
          <w:p w14:paraId="33392AC2" w14:textId="4A07ED6B" w:rsid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 xml:space="preserve">Childcare </w:t>
            </w:r>
            <w:r w:rsidR="004E69D3">
              <w:rPr>
                <w:rStyle w:val="af4"/>
                <w:rFonts w:ascii="Times New Roman" w:eastAsia="標楷體" w:hAnsi="Times New Roman"/>
                <w:b w:val="0"/>
                <w:bCs w:val="0"/>
              </w:rPr>
              <w:t>Subsidy</w:t>
            </w:r>
            <w:r w:rsidRPr="00EE6527">
              <w:rPr>
                <w:rStyle w:val="af4"/>
                <w:rFonts w:ascii="Times New Roman" w:eastAsia="標楷體" w:hAnsi="Times New Roman"/>
                <w:b w:val="0"/>
                <w:bCs w:val="0"/>
              </w:rPr>
              <w:t>:</w:t>
            </w:r>
            <w:r w:rsidRPr="00EE6527">
              <w:rPr>
                <w:rFonts w:ascii="Times New Roman" w:eastAsia="標楷體" w:hAnsi="Times New Roman"/>
                <w:b/>
                <w:bCs/>
              </w:rPr>
              <w:t xml:space="preserve"> </w:t>
            </w:r>
            <w:r w:rsidRPr="00EE6527">
              <w:rPr>
                <w:rFonts w:ascii="Times New Roman" w:eastAsia="標楷體" w:hAnsi="Times New Roman"/>
              </w:rPr>
              <w:t>NT$1,000 per child per month for children under six years old.</w:t>
            </w:r>
          </w:p>
          <w:p w14:paraId="332A2CBE" w14:textId="298BE64E" w:rsidR="00EE6527" w:rsidRP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Childbirth Incentive:</w:t>
            </w:r>
            <w:r w:rsidRPr="00EE6527">
              <w:rPr>
                <w:rFonts w:ascii="Times New Roman" w:eastAsia="標楷體" w:hAnsi="Times New Roman"/>
              </w:rPr>
              <w:br/>
              <w:t xml:space="preserve">(a) For faculty and staff: NT$1,000 for the second </w:t>
            </w:r>
            <w:r w:rsidR="00427FE6">
              <w:rPr>
                <w:rFonts w:ascii="Times New Roman" w:eastAsia="標楷體" w:hAnsi="Times New Roman"/>
              </w:rPr>
              <w:t>parity</w:t>
            </w:r>
            <w:r w:rsidRPr="00EE6527">
              <w:rPr>
                <w:rFonts w:ascii="Times New Roman" w:eastAsia="標楷體" w:hAnsi="Times New Roman"/>
              </w:rPr>
              <w:t xml:space="preserve"> and NT$2,000 for the third or subsequent </w:t>
            </w:r>
            <w:r w:rsidR="00427FE6">
              <w:rPr>
                <w:rFonts w:ascii="Times New Roman" w:eastAsia="標楷體" w:hAnsi="Times New Roman"/>
              </w:rPr>
              <w:t>parities</w:t>
            </w:r>
            <w:r w:rsidRPr="00EE6527">
              <w:rPr>
                <w:rFonts w:ascii="Times New Roman" w:eastAsia="標楷體" w:hAnsi="Times New Roman"/>
              </w:rPr>
              <w:t>.</w:t>
            </w:r>
            <w:r w:rsidRPr="00EE6527">
              <w:rPr>
                <w:rFonts w:ascii="Times New Roman" w:eastAsia="標楷體" w:hAnsi="Times New Roman"/>
              </w:rPr>
              <w:br/>
              <w:t xml:space="preserve">(b) For project teachers and contract staff: NT$2,000 for the first </w:t>
            </w:r>
            <w:r w:rsidR="00427FE6">
              <w:rPr>
                <w:rFonts w:ascii="Times New Roman" w:eastAsia="標楷體" w:hAnsi="Times New Roman"/>
              </w:rPr>
              <w:t>parity</w:t>
            </w:r>
            <w:r w:rsidRPr="00EE6527">
              <w:rPr>
                <w:rFonts w:ascii="Times New Roman" w:eastAsia="標楷體" w:hAnsi="Times New Roman"/>
              </w:rPr>
              <w:t xml:space="preserve">, NT$3,000 for the second, and NT$4,000 for the third or subsequent </w:t>
            </w:r>
            <w:r w:rsidR="00427FE6">
              <w:rPr>
                <w:rFonts w:ascii="Times New Roman" w:eastAsia="標楷體" w:hAnsi="Times New Roman"/>
              </w:rPr>
              <w:t>parities</w:t>
            </w:r>
            <w:r w:rsidRPr="00EE6527">
              <w:rPr>
                <w:rFonts w:ascii="Times New Roman" w:eastAsia="標楷體" w:hAnsi="Times New Roman"/>
              </w:rPr>
              <w:t>.</w:t>
            </w:r>
          </w:p>
          <w:p w14:paraId="74034DD0" w14:textId="08D9A0E5" w:rsidR="00EE6527" w:rsidRDefault="00EE6527" w:rsidP="008D3FCC">
            <w:pPr>
              <w:numPr>
                <w:ilvl w:val="0"/>
                <w:numId w:val="29"/>
              </w:numPr>
              <w:tabs>
                <w:tab w:val="clear" w:pos="720"/>
              </w:tabs>
              <w:ind w:left="277" w:hanging="200"/>
              <w:rPr>
                <w:rStyle w:val="af4"/>
                <w:rFonts w:ascii="Times New Roman" w:eastAsia="標楷體" w:hAnsi="Times New Roman"/>
                <w:b w:val="0"/>
                <w:bCs w:val="0"/>
              </w:rPr>
            </w:pPr>
            <w:r w:rsidRPr="008D3FCC">
              <w:rPr>
                <w:rStyle w:val="af4"/>
                <w:rFonts w:ascii="Times New Roman" w:eastAsia="標楷體" w:hAnsi="Times New Roman"/>
                <w:b w:val="0"/>
                <w:bCs w:val="0"/>
              </w:rPr>
              <w:t>Preschool Education Subsidy: For children attending preschool, subsidies will follow the elementary school standard for one year.</w:t>
            </w:r>
          </w:p>
          <w:p w14:paraId="0E15BDD1" w14:textId="3DCD07C5" w:rsidR="00D55945" w:rsidRPr="006B112C" w:rsidRDefault="00EE6527" w:rsidP="006B112C">
            <w:pPr>
              <w:numPr>
                <w:ilvl w:val="0"/>
                <w:numId w:val="29"/>
              </w:numPr>
              <w:tabs>
                <w:tab w:val="clear" w:pos="720"/>
              </w:tabs>
              <w:ind w:left="277" w:hanging="200"/>
              <w:rPr>
                <w:rFonts w:ascii="Times New Roman" w:eastAsia="標楷體" w:hAnsi="Times New Roman" w:hint="eastAsia"/>
              </w:rPr>
            </w:pPr>
            <w:r w:rsidRPr="006B112C">
              <w:rPr>
                <w:rStyle w:val="af4"/>
                <w:rFonts w:ascii="Times New Roman" w:eastAsia="標楷體" w:hAnsi="Times New Roman"/>
                <w:b w:val="0"/>
                <w:bCs w:val="0"/>
              </w:rPr>
              <w:t>Employee Travel Subsidy:</w:t>
            </w:r>
            <w:r w:rsidRPr="006B112C">
              <w:rPr>
                <w:rFonts w:ascii="Times New Roman" w:eastAsia="標楷體" w:hAnsi="Times New Roman"/>
              </w:rPr>
              <w:t xml:space="preserve"> The scope and standards are announced annually.</w:t>
            </w:r>
          </w:p>
        </w:tc>
      </w:tr>
      <w:tr w:rsidR="002D3295" w:rsidRPr="00814A4A" w14:paraId="1C3C1E15" w14:textId="77777777" w:rsidTr="008D5BCD">
        <w:tc>
          <w:tcPr>
            <w:tcW w:w="1276" w:type="dxa"/>
          </w:tcPr>
          <w:p w14:paraId="5CC12163" w14:textId="05DEA5F6" w:rsidR="006B112C" w:rsidRPr="00814A4A" w:rsidRDefault="006B112C" w:rsidP="006B112C">
            <w:pPr>
              <w:rPr>
                <w:rFonts w:ascii="Times New Roman" w:eastAsia="標楷體" w:hAnsi="Times New Roman" w:hint="eastAsia"/>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7</w:t>
            </w:r>
          </w:p>
        </w:tc>
        <w:tc>
          <w:tcPr>
            <w:tcW w:w="8452" w:type="dxa"/>
          </w:tcPr>
          <w:p w14:paraId="68A2DED6" w14:textId="606E83F2" w:rsidR="006B112C" w:rsidRPr="00814A4A" w:rsidRDefault="006B112C" w:rsidP="006B112C">
            <w:pPr>
              <w:pStyle w:val="Web"/>
              <w:spacing w:before="0" w:beforeAutospacing="0" w:after="0" w:afterAutospacing="0"/>
              <w:rPr>
                <w:rFonts w:ascii="Times New Roman" w:eastAsia="標楷體" w:hAnsi="Times New Roman"/>
              </w:rPr>
            </w:pPr>
            <w:r w:rsidRPr="00814A4A">
              <w:rPr>
                <w:rFonts w:ascii="Times New Roman" w:eastAsia="標楷體" w:hAnsi="Times New Roman"/>
              </w:rPr>
              <w:t>The Human Resources Office manages these welfare benefits.</w:t>
            </w:r>
            <w:r w:rsidRPr="00814A4A">
              <w:rPr>
                <w:rFonts w:ascii="Times New Roman" w:eastAsia="標楷體" w:hAnsi="Times New Roman"/>
              </w:rPr>
              <w:br/>
              <w:t xml:space="preserve">Applications must be supported with </w:t>
            </w:r>
            <w:r w:rsidR="00532591">
              <w:rPr>
                <w:rFonts w:ascii="Times New Roman" w:eastAsia="標楷體" w:hAnsi="Times New Roman"/>
              </w:rPr>
              <w:t>a</w:t>
            </w:r>
            <w:r w:rsidR="00532591" w:rsidRPr="00532591">
              <w:rPr>
                <w:rFonts w:ascii="Times New Roman" w:eastAsia="標楷體" w:hAnsi="Times New Roman"/>
              </w:rPr>
              <w:t xml:space="preserve">rchived </w:t>
            </w:r>
            <w:r w:rsidR="00532591" w:rsidRPr="00532591">
              <w:rPr>
                <w:rFonts w:ascii="Times New Roman" w:eastAsia="標楷體" w:hAnsi="Times New Roman"/>
              </w:rPr>
              <w:t>dependent data</w:t>
            </w:r>
            <w:r w:rsidR="00532591">
              <w:rPr>
                <w:rFonts w:ascii="Times New Roman" w:eastAsia="標楷體" w:hAnsi="Times New Roman"/>
              </w:rPr>
              <w:t xml:space="preserve"> </w:t>
            </w:r>
            <w:r w:rsidR="00532591" w:rsidRPr="00532591">
              <w:rPr>
                <w:rFonts w:ascii="Times New Roman" w:eastAsia="標楷體" w:hAnsi="Times New Roman"/>
              </w:rPr>
              <w:t xml:space="preserve">and </w:t>
            </w:r>
            <w:r w:rsidRPr="00814A4A">
              <w:rPr>
                <w:rFonts w:ascii="Times New Roman" w:eastAsia="標楷體" w:hAnsi="Times New Roman"/>
              </w:rPr>
              <w:t>proper documentation as follows:</w:t>
            </w:r>
          </w:p>
          <w:p w14:paraId="4B4BA523" w14:textId="576E7098" w:rsidR="006B112C" w:rsidRPr="00532591" w:rsidRDefault="006B112C" w:rsidP="00532591">
            <w:pPr>
              <w:numPr>
                <w:ilvl w:val="0"/>
                <w:numId w:val="34"/>
              </w:numPr>
              <w:tabs>
                <w:tab w:val="clear" w:pos="720"/>
              </w:tabs>
              <w:ind w:left="277" w:hanging="219"/>
              <w:rPr>
                <w:rStyle w:val="af4"/>
                <w:rFonts w:ascii="Times New Roman" w:hAnsi="Times New Roman" w:cs="Times New Roman"/>
                <w:b w:val="0"/>
                <w:bCs w:val="0"/>
              </w:rPr>
            </w:pPr>
            <w:r w:rsidRPr="00532591">
              <w:rPr>
                <w:rStyle w:val="af4"/>
                <w:rFonts w:ascii="Times New Roman" w:eastAsia="標楷體" w:hAnsi="Times New Roman" w:cs="Times New Roman"/>
                <w:b w:val="0"/>
                <w:bCs w:val="0"/>
              </w:rPr>
              <w:t xml:space="preserve">Marriage </w:t>
            </w:r>
            <w:r w:rsidR="004E69D3">
              <w:rPr>
                <w:rStyle w:val="af4"/>
                <w:rFonts w:ascii="Times New Roman" w:eastAsia="標楷體" w:hAnsi="Times New Roman" w:cs="Times New Roman"/>
                <w:b w:val="0"/>
                <w:bCs w:val="0"/>
              </w:rPr>
              <w:t>Allowance</w:t>
            </w:r>
            <w:r w:rsidRPr="00532591">
              <w:rPr>
                <w:rStyle w:val="af4"/>
                <w:rFonts w:ascii="Times New Roman" w:eastAsia="標楷體" w:hAnsi="Times New Roman" w:cs="Times New Roman"/>
                <w:b w:val="0"/>
                <w:bCs w:val="0"/>
              </w:rPr>
              <w:t>:</w:t>
            </w:r>
            <w:r w:rsidRPr="00532591">
              <w:rPr>
                <w:rStyle w:val="af4"/>
                <w:rFonts w:ascii="Times New Roman" w:hAnsi="Times New Roman" w:cs="Times New Roman"/>
              </w:rPr>
              <w:t xml:space="preserve"> </w:t>
            </w:r>
            <w:r w:rsidR="00532591" w:rsidRPr="00532591">
              <w:rPr>
                <w:rStyle w:val="af4"/>
                <w:rFonts w:ascii="Times New Roman" w:hAnsi="Times New Roman" w:cs="Times New Roman"/>
                <w:b w:val="0"/>
                <w:bCs w:val="0"/>
              </w:rPr>
              <w:t xml:space="preserve">A copy of the marriage registration certificate (such as a household </w:t>
            </w:r>
            <w:r w:rsidR="00BD1D97" w:rsidRPr="00BD1D97">
              <w:rPr>
                <w:rStyle w:val="af4"/>
                <w:rFonts w:ascii="Times New Roman" w:hAnsi="Times New Roman" w:cs="Times New Roman"/>
                <w:b w:val="0"/>
                <w:bCs w:val="0"/>
              </w:rPr>
              <w:t>registry</w:t>
            </w:r>
            <w:r w:rsidR="00532591" w:rsidRPr="00532591">
              <w:rPr>
                <w:rStyle w:val="af4"/>
                <w:rFonts w:ascii="Times New Roman" w:hAnsi="Times New Roman" w:cs="Times New Roman"/>
                <w:b w:val="0"/>
                <w:bCs w:val="0"/>
              </w:rPr>
              <w:t>, household registration</w:t>
            </w:r>
            <w:r w:rsidR="00BD1D97">
              <w:rPr>
                <w:rStyle w:val="af4"/>
                <w:rFonts w:ascii="Times New Roman" w:hAnsi="Times New Roman" w:cs="Times New Roman"/>
                <w:b w:val="0"/>
                <w:bCs w:val="0"/>
              </w:rPr>
              <w:t xml:space="preserve"> </w:t>
            </w:r>
            <w:r w:rsidR="00BD1D97" w:rsidRPr="00532591">
              <w:rPr>
                <w:rStyle w:val="af4"/>
                <w:rFonts w:ascii="Times New Roman" w:hAnsi="Times New Roman" w:cs="Times New Roman"/>
                <w:b w:val="0"/>
                <w:bCs w:val="0"/>
              </w:rPr>
              <w:t>transcript</w:t>
            </w:r>
            <w:r w:rsidR="00532591" w:rsidRPr="00532591">
              <w:rPr>
                <w:rStyle w:val="af4"/>
                <w:rFonts w:ascii="Times New Roman" w:hAnsi="Times New Roman" w:cs="Times New Roman"/>
                <w:b w:val="0"/>
                <w:bCs w:val="0"/>
              </w:rPr>
              <w:t>, or a marriage certificate issued by the Household Registration Office) indicating the date of marriage.</w:t>
            </w:r>
          </w:p>
          <w:p w14:paraId="300B110C" w14:textId="348F051F" w:rsidR="006B112C" w:rsidRPr="00532591"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 xml:space="preserve">Childbirth Allowance, Childbirth Incentive, and Childcare Subsidy: A copy of the birth certificate or a copy of the </w:t>
            </w:r>
            <w:r w:rsidR="00BD1D97" w:rsidRPr="00532591">
              <w:rPr>
                <w:rStyle w:val="af4"/>
                <w:rFonts w:ascii="Times New Roman" w:hAnsi="Times New Roman" w:cs="Times New Roman"/>
                <w:b w:val="0"/>
                <w:bCs w:val="0"/>
              </w:rPr>
              <w:t xml:space="preserve">household </w:t>
            </w:r>
            <w:r w:rsidR="00BD1D97" w:rsidRPr="00BD1D97">
              <w:rPr>
                <w:rStyle w:val="af4"/>
                <w:rFonts w:ascii="Times New Roman" w:hAnsi="Times New Roman" w:cs="Times New Roman"/>
                <w:b w:val="0"/>
                <w:bCs w:val="0"/>
              </w:rPr>
              <w:t>registry</w:t>
            </w:r>
            <w:r w:rsidRPr="00C22EEC">
              <w:rPr>
                <w:rStyle w:val="af4"/>
                <w:rFonts w:ascii="Times New Roman" w:eastAsia="標楷體" w:hAnsi="Times New Roman" w:cs="Times New Roman"/>
                <w:b w:val="0"/>
                <w:bCs w:val="0"/>
              </w:rPr>
              <w:t xml:space="preserve"> indicating the child's date of birth, or a </w:t>
            </w:r>
            <w:r w:rsidR="00BD1D97" w:rsidRPr="00532591">
              <w:rPr>
                <w:rStyle w:val="af4"/>
                <w:rFonts w:ascii="Times New Roman" w:hAnsi="Times New Roman" w:cs="Times New Roman"/>
                <w:b w:val="0"/>
                <w:bCs w:val="0"/>
              </w:rPr>
              <w:t>household registration</w:t>
            </w:r>
            <w:r w:rsidR="00BD1D97">
              <w:rPr>
                <w:rStyle w:val="af4"/>
                <w:rFonts w:ascii="Times New Roman" w:hAnsi="Times New Roman" w:cs="Times New Roman"/>
                <w:b w:val="0"/>
                <w:bCs w:val="0"/>
              </w:rPr>
              <w:t xml:space="preserve"> </w:t>
            </w:r>
            <w:r w:rsidR="00BD1D97" w:rsidRPr="00532591">
              <w:rPr>
                <w:rStyle w:val="af4"/>
                <w:rFonts w:ascii="Times New Roman" w:hAnsi="Times New Roman" w:cs="Times New Roman"/>
                <w:b w:val="0"/>
                <w:bCs w:val="0"/>
              </w:rPr>
              <w:t>transcript</w:t>
            </w:r>
            <w:r w:rsidRPr="00C22EEC">
              <w:rPr>
                <w:rStyle w:val="af4"/>
                <w:rFonts w:ascii="Times New Roman" w:eastAsia="標楷體" w:hAnsi="Times New Roman" w:cs="Times New Roman"/>
                <w:b w:val="0"/>
                <w:bCs w:val="0"/>
              </w:rPr>
              <w:t xml:space="preserve"> issued within the past six months.</w:t>
            </w:r>
          </w:p>
          <w:p w14:paraId="3399D154" w14:textId="64BDDBDC" w:rsidR="006B112C" w:rsidRPr="00532591"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 xml:space="preserve">Hospitalization </w:t>
            </w:r>
            <w:r w:rsidR="00282328">
              <w:rPr>
                <w:rStyle w:val="af4"/>
                <w:rFonts w:ascii="Times New Roman" w:eastAsia="標楷體" w:hAnsi="Times New Roman" w:cs="Times New Roman"/>
                <w:b w:val="0"/>
                <w:bCs w:val="0"/>
              </w:rPr>
              <w:t>S</w:t>
            </w:r>
            <w:r w:rsidR="00282328" w:rsidRPr="00282328">
              <w:rPr>
                <w:rStyle w:val="af4"/>
                <w:rFonts w:ascii="Times New Roman" w:hAnsi="Times New Roman" w:cs="Times New Roman"/>
                <w:b w:val="0"/>
                <w:bCs w:val="0"/>
              </w:rPr>
              <w:t>ubsidy</w:t>
            </w:r>
            <w:r w:rsidRPr="00282328">
              <w:rPr>
                <w:rStyle w:val="af4"/>
                <w:rFonts w:ascii="Times New Roman" w:eastAsia="標楷體" w:hAnsi="Times New Roman" w:cs="Times New Roman"/>
                <w:b w:val="0"/>
                <w:bCs w:val="0"/>
              </w:rPr>
              <w:t>:</w:t>
            </w:r>
            <w:r w:rsidRPr="00C22EEC">
              <w:rPr>
                <w:rStyle w:val="af4"/>
                <w:rFonts w:ascii="Times New Roman" w:eastAsia="標楷體" w:hAnsi="Times New Roman" w:cs="Times New Roman"/>
                <w:b w:val="0"/>
                <w:bCs w:val="0"/>
              </w:rPr>
              <w:t xml:space="preserve"> A copy of the hospital diagnosis certificate and a copy of the medical expense receipt.</w:t>
            </w:r>
          </w:p>
          <w:p w14:paraId="2F00406F" w14:textId="40A116B6" w:rsidR="006B112C" w:rsidRPr="00532591" w:rsidRDefault="00C22EEC" w:rsidP="00532591">
            <w:pPr>
              <w:numPr>
                <w:ilvl w:val="0"/>
                <w:numId w:val="34"/>
              </w:numPr>
              <w:tabs>
                <w:tab w:val="clear" w:pos="720"/>
              </w:tabs>
              <w:ind w:left="277" w:hanging="219"/>
              <w:rPr>
                <w:rStyle w:val="af4"/>
                <w:rFonts w:ascii="Times New Roman" w:hAnsi="Times New Roman" w:cs="Times New Roman"/>
                <w:b w:val="0"/>
                <w:bCs w:val="0"/>
              </w:rPr>
            </w:pPr>
            <w:r w:rsidRPr="00C22EEC">
              <w:rPr>
                <w:rStyle w:val="af4"/>
                <w:rFonts w:ascii="Times New Roman" w:eastAsia="標楷體" w:hAnsi="Times New Roman" w:cs="Times New Roman"/>
                <w:b w:val="0"/>
                <w:bCs w:val="0"/>
              </w:rPr>
              <w:t xml:space="preserve">Funeral </w:t>
            </w:r>
            <w:r>
              <w:rPr>
                <w:rStyle w:val="af4"/>
                <w:rFonts w:ascii="Times New Roman" w:eastAsia="標楷體" w:hAnsi="Times New Roman" w:cs="Times New Roman"/>
                <w:b w:val="0"/>
                <w:bCs w:val="0"/>
              </w:rPr>
              <w:t>Subsidy</w:t>
            </w:r>
            <w:r w:rsidRPr="00C22EEC">
              <w:rPr>
                <w:rStyle w:val="af4"/>
                <w:rFonts w:ascii="Times New Roman" w:eastAsia="標楷體" w:hAnsi="Times New Roman" w:cs="Times New Roman"/>
                <w:b w:val="0"/>
                <w:bCs w:val="0"/>
              </w:rPr>
              <w:t>: A copy of the death certificate (either a standard death certificate or a forensic death verification certificate issued by the Prosecutor's Office).</w:t>
            </w:r>
          </w:p>
          <w:p w14:paraId="37B4AFA7" w14:textId="52BB9347" w:rsidR="006B112C" w:rsidRPr="00C22EEC"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Burial Subsidy: A copy of the deceased employee's household registration transcript and death certificate (either a standard death certificate or a forensic death verification certificate issued by the Prosecutor's Office), along with a letter of authorization, a copy of the heir's bank account passbook, and a copy of both sides of the heir's identification card.</w:t>
            </w:r>
          </w:p>
          <w:p w14:paraId="782AC7B3" w14:textId="7908F7F0" w:rsidR="006B112C" w:rsidRPr="00C22EEC" w:rsidRDefault="00C22EEC" w:rsidP="00C22EEC">
            <w:pPr>
              <w:numPr>
                <w:ilvl w:val="0"/>
                <w:numId w:val="34"/>
              </w:numPr>
              <w:tabs>
                <w:tab w:val="clear" w:pos="720"/>
              </w:tabs>
              <w:ind w:left="277" w:hanging="219"/>
              <w:rPr>
                <w:rFonts w:ascii="Times New Roman" w:hAnsi="Times New Roman" w:cs="Times New Roman" w:hint="eastAsia"/>
              </w:rPr>
            </w:pPr>
            <w:r w:rsidRPr="00C22EEC">
              <w:rPr>
                <w:rStyle w:val="af4"/>
                <w:rFonts w:ascii="Times New Roman" w:hAnsi="Times New Roman" w:cs="Times New Roman"/>
                <w:b w:val="0"/>
                <w:bCs w:val="0"/>
              </w:rPr>
              <w:t>Children's Education Subsidy: A copy of the tuition payment receipt and proof of payment (stamped with a receipt seal). For children studying abroad, a copy of the child's passport, including entry and exit records for the study period, must also be provided.</w:t>
            </w:r>
          </w:p>
        </w:tc>
      </w:tr>
      <w:tr w:rsidR="002D3295" w:rsidRPr="00814A4A" w14:paraId="581D0612" w14:textId="77777777" w:rsidTr="008D5BCD">
        <w:tc>
          <w:tcPr>
            <w:tcW w:w="1276" w:type="dxa"/>
          </w:tcPr>
          <w:p w14:paraId="398DE841" w14:textId="53B5CB57" w:rsidR="00282328" w:rsidRPr="00814A4A" w:rsidRDefault="00282328" w:rsidP="00C22EEC">
            <w:pPr>
              <w:rPr>
                <w:rFonts w:ascii="Times New Roman" w:eastAsia="標楷體" w:hAnsi="Times New Roman" w:hint="eastAsia"/>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8</w:t>
            </w:r>
          </w:p>
        </w:tc>
        <w:tc>
          <w:tcPr>
            <w:tcW w:w="8452" w:type="dxa"/>
          </w:tcPr>
          <w:p w14:paraId="7C260B5A" w14:textId="2CA311CB" w:rsidR="00282328" w:rsidRPr="00282328" w:rsidRDefault="00282328" w:rsidP="00282328">
            <w:pPr>
              <w:jc w:val="both"/>
              <w:rPr>
                <w:rFonts w:ascii="Times New Roman" w:eastAsia="標楷體" w:hAnsi="Times New Roman" w:cs="Times New Roman"/>
                <w:color w:val="000000" w:themeColor="text1"/>
              </w:rPr>
            </w:pPr>
            <w:r w:rsidRPr="00282328">
              <w:rPr>
                <w:rFonts w:ascii="Times New Roman" w:eastAsia="標楷體" w:hAnsi="Times New Roman"/>
                <w:color w:val="000000" w:themeColor="text1"/>
              </w:rPr>
              <w:t xml:space="preserve">Applications for </w:t>
            </w:r>
            <w:r w:rsidRPr="00282328">
              <w:rPr>
                <w:rFonts w:ascii="Times New Roman" w:eastAsia="標楷體" w:hAnsi="Times New Roman" w:cs="Times New Roman"/>
                <w:color w:val="000000" w:themeColor="text1"/>
              </w:rPr>
              <w:t>marriage</w:t>
            </w:r>
            <w:r w:rsidRPr="00282328">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allowance</w:t>
            </w:r>
            <w:r w:rsidRPr="00282328">
              <w:rPr>
                <w:rFonts w:ascii="Times New Roman" w:eastAsia="標楷體" w:hAnsi="Times New Roman" w:cs="Times New Roman"/>
                <w:color w:val="000000" w:themeColor="text1"/>
              </w:rPr>
              <w:t>, childbirth</w:t>
            </w:r>
            <w:r>
              <w:rPr>
                <w:rFonts w:ascii="Times New Roman" w:eastAsia="標楷體" w:hAnsi="Times New Roman" w:cs="Times New Roman"/>
                <w:color w:val="000000" w:themeColor="text1"/>
              </w:rPr>
              <w:t xml:space="preserve"> allowance</w:t>
            </w:r>
            <w:r w:rsidRPr="00282328">
              <w:rPr>
                <w:rFonts w:ascii="Times New Roman" w:eastAsia="標楷體" w:hAnsi="Times New Roman" w:cs="Times New Roman"/>
                <w:color w:val="000000" w:themeColor="text1"/>
              </w:rPr>
              <w:t>, childcare</w:t>
            </w:r>
            <w:r>
              <w:rPr>
                <w:rFonts w:ascii="Times New Roman" w:eastAsia="標楷體" w:hAnsi="Times New Roman" w:cs="Times New Roman"/>
                <w:color w:val="000000" w:themeColor="text1"/>
              </w:rPr>
              <w:t xml:space="preserve"> subsidy (incentive)</w:t>
            </w:r>
            <w:r w:rsidRPr="00282328">
              <w:rPr>
                <w:rFonts w:ascii="Times New Roman" w:eastAsia="標楷體" w:hAnsi="Times New Roman" w:cs="Times New Roman"/>
                <w:color w:val="000000" w:themeColor="text1"/>
              </w:rPr>
              <w:t>, hospitalization</w:t>
            </w:r>
            <w:r>
              <w:rPr>
                <w:rFonts w:ascii="Times New Roman" w:eastAsia="標楷體" w:hAnsi="Times New Roman" w:cs="Times New Roman"/>
                <w:color w:val="000000" w:themeColor="text1"/>
              </w:rPr>
              <w:t xml:space="preserve"> subsidy</w:t>
            </w:r>
            <w:r w:rsidRPr="00282328">
              <w:rPr>
                <w:rFonts w:ascii="Times New Roman" w:eastAsia="標楷體" w:hAnsi="Times New Roman" w:cs="Times New Roman"/>
                <w:color w:val="000000" w:themeColor="text1"/>
              </w:rPr>
              <w:t>, and funeral subsid</w:t>
            </w:r>
            <w:r>
              <w:rPr>
                <w:rFonts w:ascii="Times New Roman" w:eastAsia="標楷體" w:hAnsi="Times New Roman" w:cs="Times New Roman"/>
                <w:color w:val="000000" w:themeColor="text1"/>
              </w:rPr>
              <w:t>y</w:t>
            </w:r>
            <w:r w:rsidRPr="00282328">
              <w:rPr>
                <w:rFonts w:ascii="Times New Roman" w:eastAsia="標楷體" w:hAnsi="Times New Roman" w:cs="Times New Roman"/>
                <w:color w:val="000000" w:themeColor="text1"/>
              </w:rPr>
              <w:t xml:space="preserve"> must be submitted within three months of the event</w:t>
            </w:r>
            <w:r w:rsidR="0096068C" w:rsidRPr="00282328">
              <w:rPr>
                <w:rFonts w:ascii="Times New Roman" w:eastAsia="標楷體" w:hAnsi="Times New Roman"/>
                <w:color w:val="000000" w:themeColor="text1"/>
              </w:rPr>
              <w:t>, in accordance with the relevant regulations.</w:t>
            </w:r>
            <w:r w:rsidRPr="00282328">
              <w:rPr>
                <w:rFonts w:ascii="Times New Roman" w:eastAsia="標楷體" w:hAnsi="Times New Roman" w:cs="Times New Roman"/>
                <w:color w:val="000000" w:themeColor="text1"/>
              </w:rPr>
              <w:t xml:space="preserve"> Late applications will not be accepted.</w:t>
            </w:r>
          </w:p>
          <w:p w14:paraId="1413D69D" w14:textId="689D600F" w:rsidR="00282328" w:rsidRPr="00282328" w:rsidRDefault="00282328" w:rsidP="00282328">
            <w:pPr>
              <w:jc w:val="both"/>
              <w:rPr>
                <w:rFonts w:ascii="Times New Roman" w:eastAsia="標楷體" w:hAnsi="Times New Roman" w:hint="eastAsia"/>
                <w:color w:val="000000" w:themeColor="text1"/>
              </w:rPr>
            </w:pPr>
            <w:r w:rsidRPr="00282328">
              <w:rPr>
                <w:rFonts w:ascii="Times New Roman" w:eastAsia="標楷體" w:hAnsi="Times New Roman"/>
                <w:color w:val="000000" w:themeColor="text1"/>
              </w:rPr>
              <w:lastRenderedPageBreak/>
              <w:t xml:space="preserve">Personnel </w:t>
            </w:r>
            <w:r w:rsidR="0096068C" w:rsidRPr="0096068C">
              <w:rPr>
                <w:rFonts w:ascii="Times New Roman" w:eastAsia="標楷體" w:hAnsi="Times New Roman"/>
                <w:color w:val="000000" w:themeColor="text1"/>
              </w:rPr>
              <w:t>studying abroad</w:t>
            </w:r>
            <w:r w:rsidR="0096068C">
              <w:rPr>
                <w:rFonts w:ascii="Times New Roman" w:eastAsia="標楷體" w:hAnsi="Times New Roman"/>
                <w:color w:val="000000" w:themeColor="text1"/>
              </w:rPr>
              <w:t>, on</w:t>
            </w:r>
            <w:r w:rsidRPr="00282328">
              <w:rPr>
                <w:rFonts w:ascii="Times New Roman" w:eastAsia="標楷體" w:hAnsi="Times New Roman"/>
                <w:color w:val="000000" w:themeColor="text1"/>
              </w:rPr>
              <w:t xml:space="preserve"> unpaid leave, or suspension due to specific reasons who become eligible for allowances or subsidies during their leave or suspension period may apply for retroactive payment within three months after returning to work or resuming their duties, in accordance with the relevant regulations.</w:t>
            </w:r>
          </w:p>
        </w:tc>
      </w:tr>
      <w:tr w:rsidR="002D3295" w:rsidRPr="00814A4A" w14:paraId="74781804" w14:textId="77777777" w:rsidTr="008D5BCD">
        <w:tc>
          <w:tcPr>
            <w:tcW w:w="1276" w:type="dxa"/>
          </w:tcPr>
          <w:p w14:paraId="06B81BD6" w14:textId="4EF88DB9" w:rsidR="008D5BCD" w:rsidRPr="00814A4A" w:rsidRDefault="008D5BCD" w:rsidP="00C22EEC">
            <w:pPr>
              <w:jc w:val="both"/>
              <w:rPr>
                <w:rFonts w:ascii="Times New Roman" w:eastAsia="標楷體" w:hAnsi="Times New Roman" w:hint="eastAsia"/>
                <w:color w:val="000000" w:themeColor="text1"/>
              </w:rPr>
            </w:pPr>
            <w:r w:rsidRPr="00545E7A">
              <w:rPr>
                <w:rStyle w:val="af4"/>
                <w:rFonts w:ascii="Times New Roman" w:eastAsia="標楷體" w:hAnsi="Times New Roman"/>
                <w:b w:val="0"/>
                <w:bCs w:val="0"/>
              </w:rPr>
              <w:lastRenderedPageBreak/>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9</w:t>
            </w:r>
          </w:p>
        </w:tc>
        <w:tc>
          <w:tcPr>
            <w:tcW w:w="8452" w:type="dxa"/>
          </w:tcPr>
          <w:p w14:paraId="601082D5" w14:textId="2F86BDE2" w:rsidR="008D5BCD" w:rsidRPr="00814A4A" w:rsidRDefault="008D5BCD" w:rsidP="00C22EEC">
            <w:pPr>
              <w:ind w:left="5" w:hangingChars="2" w:hanging="5"/>
              <w:rPr>
                <w:rFonts w:ascii="Times New Roman" w:eastAsia="標楷體" w:hAnsi="Times New Roman" w:hint="eastAsia"/>
                <w:color w:val="000000" w:themeColor="text1"/>
              </w:rPr>
            </w:pPr>
            <w:r w:rsidRPr="008D5BCD">
              <w:rPr>
                <w:rFonts w:ascii="Times New Roman" w:eastAsia="標楷體" w:hAnsi="Times New Roman"/>
                <w:color w:val="000000" w:themeColor="text1"/>
              </w:rPr>
              <w:t xml:space="preserve">All welfare expenses are covered by the </w:t>
            </w:r>
            <w:r>
              <w:rPr>
                <w:rFonts w:ascii="Times New Roman" w:eastAsia="標楷體" w:hAnsi="Times New Roman"/>
                <w:color w:val="000000" w:themeColor="text1"/>
              </w:rPr>
              <w:t>university</w:t>
            </w:r>
            <w:r w:rsidRPr="008D5BCD">
              <w:rPr>
                <w:rFonts w:ascii="Times New Roman" w:eastAsia="標楷體" w:hAnsi="Times New Roman"/>
                <w:color w:val="000000" w:themeColor="text1"/>
              </w:rPr>
              <w:t>'s annual budget and must comply with accounting procedures and audit standards.</w:t>
            </w:r>
          </w:p>
        </w:tc>
      </w:tr>
      <w:tr w:rsidR="002D3295" w:rsidRPr="00814A4A" w14:paraId="68C22C06" w14:textId="77777777" w:rsidTr="008D5BCD">
        <w:tc>
          <w:tcPr>
            <w:tcW w:w="1276" w:type="dxa"/>
          </w:tcPr>
          <w:p w14:paraId="08C5119D" w14:textId="0DCBAA6C" w:rsidR="008D5BCD" w:rsidRPr="00814A4A" w:rsidRDefault="008D5BCD" w:rsidP="00C22EEC">
            <w:pPr>
              <w:jc w:val="both"/>
              <w:rPr>
                <w:rFonts w:ascii="Times New Roman" w:eastAsia="標楷體" w:hAnsi="Times New Roman" w:hint="eastAsia"/>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w:t>
            </w:r>
            <w:r w:rsidRPr="008D5BCD">
              <w:rPr>
                <w:rStyle w:val="af4"/>
                <w:rFonts w:ascii="Times New Roman" w:hAnsi="Times New Roman" w:cs="Times New Roman"/>
                <w:b w:val="0"/>
                <w:bCs w:val="0"/>
              </w:rPr>
              <w:t>0</w:t>
            </w:r>
          </w:p>
        </w:tc>
        <w:tc>
          <w:tcPr>
            <w:tcW w:w="8452" w:type="dxa"/>
          </w:tcPr>
          <w:p w14:paraId="0B417214" w14:textId="1049A36A" w:rsidR="008D5BCD" w:rsidRPr="008D5BCD" w:rsidRDefault="008D5BCD" w:rsidP="00C22EEC">
            <w:pPr>
              <w:ind w:left="5" w:hangingChars="2" w:hanging="5"/>
              <w:rPr>
                <w:rFonts w:ascii="Times New Roman" w:eastAsia="標楷體" w:hAnsi="Times New Roman" w:hint="eastAsia"/>
                <w:color w:val="000000" w:themeColor="text1"/>
                <w:szCs w:val="26"/>
              </w:rPr>
            </w:pPr>
            <w:r w:rsidRPr="008D5BCD">
              <w:rPr>
                <w:rFonts w:ascii="Times New Roman" w:eastAsia="標楷體" w:hAnsi="Times New Roman"/>
                <w:color w:val="000000" w:themeColor="text1"/>
                <w:szCs w:val="26"/>
              </w:rPr>
              <w:t>If there is any false reporting, fraudulent claims, double claiming, repeated claiming, forgery, or alteration of supporting documents when applying for subsidies, the received subsidy amount shall be recovered, and the matter shall be handled in accordance with relevant regulations.</w:t>
            </w:r>
          </w:p>
        </w:tc>
      </w:tr>
      <w:tr w:rsidR="002D3295" w:rsidRPr="00814A4A" w14:paraId="3FA272D8" w14:textId="77777777" w:rsidTr="008D5BCD">
        <w:tc>
          <w:tcPr>
            <w:tcW w:w="1276" w:type="dxa"/>
          </w:tcPr>
          <w:p w14:paraId="2477B44E" w14:textId="28348682" w:rsidR="008D5BCD" w:rsidRPr="00814A4A" w:rsidRDefault="008D5BCD" w:rsidP="00C22EEC">
            <w:pPr>
              <w:rPr>
                <w:rFonts w:ascii="Times New Roman" w:eastAsia="標楷體" w:hAnsi="Times New Roman" w:hint="eastAsia"/>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w:t>
            </w:r>
            <w:r>
              <w:rPr>
                <w:rStyle w:val="af4"/>
                <w:rFonts w:ascii="Times New Roman" w:hAnsi="Times New Roman" w:cs="Times New Roman"/>
                <w:b w:val="0"/>
                <w:bCs w:val="0"/>
              </w:rPr>
              <w:t>1</w:t>
            </w:r>
          </w:p>
        </w:tc>
        <w:tc>
          <w:tcPr>
            <w:tcW w:w="8452" w:type="dxa"/>
          </w:tcPr>
          <w:p w14:paraId="6CBA3C26" w14:textId="09471FDE" w:rsidR="008D5BCD" w:rsidRPr="00814A4A" w:rsidRDefault="008D5BCD" w:rsidP="00C22EEC">
            <w:pPr>
              <w:ind w:left="5" w:hangingChars="2" w:hanging="5"/>
              <w:rPr>
                <w:rFonts w:ascii="Times New Roman" w:eastAsia="標楷體" w:hAnsi="Times New Roman" w:hint="eastAsia"/>
                <w:color w:val="000000" w:themeColor="text1"/>
              </w:rPr>
            </w:pPr>
            <w:r w:rsidRPr="008D5BCD">
              <w:rPr>
                <w:rFonts w:ascii="Times New Roman" w:eastAsia="標楷體" w:hAnsi="Times New Roman"/>
                <w:color w:val="000000" w:themeColor="text1"/>
              </w:rPr>
              <w:t>Medical benefits for faculty</w:t>
            </w:r>
            <w:r>
              <w:rPr>
                <w:rFonts w:ascii="Times New Roman" w:eastAsia="標楷體" w:hAnsi="Times New Roman"/>
                <w:color w:val="000000" w:themeColor="text1"/>
              </w:rPr>
              <w:t>, staff</w:t>
            </w:r>
            <w:r w:rsidR="009F34F8">
              <w:rPr>
                <w:rFonts w:ascii="Times New Roman" w:eastAsia="標楷體" w:hAnsi="Times New Roman"/>
                <w:color w:val="000000" w:themeColor="text1"/>
              </w:rPr>
              <w:t>,</w:t>
            </w:r>
            <w:r w:rsidRPr="008D5BCD">
              <w:rPr>
                <w:rFonts w:ascii="Times New Roman" w:eastAsia="標楷體" w:hAnsi="Times New Roman"/>
                <w:color w:val="000000" w:themeColor="text1"/>
              </w:rPr>
              <w:t xml:space="preserve"> and contract staff follow the regulations of affiliated institutions and related businesses.</w:t>
            </w:r>
          </w:p>
        </w:tc>
      </w:tr>
      <w:tr w:rsidR="002D3295" w:rsidRPr="00814A4A" w14:paraId="7728A458" w14:textId="77777777" w:rsidTr="008D5BCD">
        <w:tc>
          <w:tcPr>
            <w:tcW w:w="1276" w:type="dxa"/>
          </w:tcPr>
          <w:p w14:paraId="20F321B9" w14:textId="202188F1" w:rsidR="008D5BCD" w:rsidRPr="00814A4A" w:rsidRDefault="008D5BCD" w:rsidP="00C22EEC">
            <w:pPr>
              <w:rPr>
                <w:rFonts w:ascii="Times New Roman" w:eastAsia="標楷體" w:hAnsi="Times New Roman" w:hint="eastAsia"/>
                <w:color w:val="000000" w:themeColor="text1"/>
                <w:u w:val="single"/>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w:t>
            </w:r>
            <w:r>
              <w:rPr>
                <w:rStyle w:val="af4"/>
                <w:rFonts w:ascii="Times New Roman" w:hAnsi="Times New Roman" w:cs="Times New Roman"/>
                <w:b w:val="0"/>
                <w:bCs w:val="0"/>
              </w:rPr>
              <w:t>2</w:t>
            </w:r>
          </w:p>
        </w:tc>
        <w:tc>
          <w:tcPr>
            <w:tcW w:w="8452" w:type="dxa"/>
          </w:tcPr>
          <w:p w14:paraId="2A617094" w14:textId="29552568" w:rsidR="008D5BCD" w:rsidRPr="00814A4A" w:rsidRDefault="008D5BCD" w:rsidP="00C02929">
            <w:pPr>
              <w:rPr>
                <w:rFonts w:ascii="Times New Roman" w:eastAsia="標楷體" w:hAnsi="Times New Roman" w:hint="eastAsia"/>
                <w:color w:val="000000" w:themeColor="text1"/>
              </w:rPr>
            </w:pPr>
            <w:r w:rsidRPr="00814A4A">
              <w:rPr>
                <w:rFonts w:ascii="Times New Roman" w:eastAsia="標楷體" w:hAnsi="Times New Roman"/>
              </w:rPr>
              <w:t xml:space="preserve">These regulations take effect upon approval by the Administrative </w:t>
            </w:r>
            <w:r w:rsidR="00C02929" w:rsidRPr="00C02929">
              <w:rPr>
                <w:rFonts w:ascii="Times New Roman" w:eastAsia="標楷體" w:hAnsi="Times New Roman"/>
              </w:rPr>
              <w:t>Meeting</w:t>
            </w:r>
            <w:r w:rsidR="00C02929" w:rsidRPr="00814A4A">
              <w:rPr>
                <w:rFonts w:ascii="Times New Roman" w:eastAsia="標楷體" w:hAnsi="Times New Roman"/>
              </w:rPr>
              <w:t xml:space="preserve"> </w:t>
            </w:r>
            <w:r w:rsidRPr="00814A4A">
              <w:rPr>
                <w:rFonts w:ascii="Times New Roman" w:eastAsia="標楷體" w:hAnsi="Times New Roman"/>
              </w:rPr>
              <w:t xml:space="preserve">and </w:t>
            </w:r>
            <w:r w:rsidR="00C02929" w:rsidRPr="00C02929">
              <w:rPr>
                <w:rFonts w:ascii="Times New Roman" w:eastAsia="標楷體" w:hAnsi="Times New Roman"/>
              </w:rPr>
              <w:t xml:space="preserve">Meeting of </w:t>
            </w:r>
            <w:r w:rsidR="009F34F8">
              <w:rPr>
                <w:rFonts w:ascii="Times New Roman" w:eastAsia="標楷體" w:hAnsi="Times New Roman"/>
              </w:rPr>
              <w:t xml:space="preserve">the </w:t>
            </w:r>
            <w:r w:rsidR="00C02929" w:rsidRPr="00C02929">
              <w:rPr>
                <w:rFonts w:ascii="Times New Roman" w:eastAsia="標楷體" w:hAnsi="Times New Roman"/>
              </w:rPr>
              <w:t>Board of Directors</w:t>
            </w:r>
            <w:r w:rsidRPr="00814A4A">
              <w:rPr>
                <w:rFonts w:ascii="Times New Roman" w:eastAsia="標楷體" w:hAnsi="Times New Roman"/>
              </w:rPr>
              <w:t>. Amendments follow the same procedure.</w:t>
            </w:r>
          </w:p>
        </w:tc>
      </w:tr>
    </w:tbl>
    <w:p w14:paraId="193DEF59" w14:textId="7482F9E7" w:rsidR="00155FCA" w:rsidRPr="002D6C53" w:rsidRDefault="00155FCA" w:rsidP="00C02929">
      <w:pPr>
        <w:pStyle w:val="Web"/>
        <w:rPr>
          <w:rFonts w:ascii="Times New Roman" w:eastAsia="標楷體" w:hAnsi="Times New Roman" w:hint="eastAsia"/>
          <w:sz w:val="20"/>
          <w:szCs w:val="20"/>
        </w:rPr>
      </w:pPr>
    </w:p>
    <w:sectPr w:rsidR="00155FCA" w:rsidRPr="002D6C53" w:rsidSect="006C5E2A">
      <w:headerReference w:type="default" r:id="rId8"/>
      <w:footerReference w:type="default" r:id="rId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EDE5" w14:textId="77777777" w:rsidR="00DB5F0A" w:rsidRDefault="00DB5F0A" w:rsidP="008578B7">
      <w:r>
        <w:separator/>
      </w:r>
    </w:p>
  </w:endnote>
  <w:endnote w:type="continuationSeparator" w:id="0">
    <w:p w14:paraId="0345E1F7" w14:textId="77777777" w:rsidR="00DB5F0A" w:rsidRDefault="00DB5F0A"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40317"/>
      <w:docPartObj>
        <w:docPartGallery w:val="Page Numbers (Bottom of Page)"/>
        <w:docPartUnique/>
      </w:docPartObj>
    </w:sdtPr>
    <w:sdtEndPr/>
    <w:sdtContent>
      <w:p w14:paraId="44FFB0F2" w14:textId="77777777" w:rsidR="0093743E" w:rsidRDefault="0093743E">
        <w:pPr>
          <w:pStyle w:val="aa"/>
          <w:jc w:val="center"/>
        </w:pPr>
        <w:r>
          <w:fldChar w:fldCharType="begin"/>
        </w:r>
        <w:r>
          <w:instrText>PAGE   \* MERGEFORMAT</w:instrText>
        </w:r>
        <w:r>
          <w:fldChar w:fldCharType="separate"/>
        </w:r>
        <w:r>
          <w:rPr>
            <w:lang w:val="zh-TW"/>
          </w:rPr>
          <w:t>2</w:t>
        </w:r>
        <w:r>
          <w:fldChar w:fldCharType="end"/>
        </w:r>
      </w:p>
    </w:sdtContent>
  </w:sdt>
  <w:p w14:paraId="2033FB53" w14:textId="77777777" w:rsidR="0093743E" w:rsidRDefault="009374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9E2" w14:textId="77777777" w:rsidR="00DB5F0A" w:rsidRDefault="00DB5F0A" w:rsidP="008578B7">
      <w:r>
        <w:separator/>
      </w:r>
    </w:p>
  </w:footnote>
  <w:footnote w:type="continuationSeparator" w:id="0">
    <w:p w14:paraId="6A132F3B" w14:textId="77777777" w:rsidR="00DB5F0A" w:rsidRDefault="00DB5F0A" w:rsidP="008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5B7A" w14:textId="77777777" w:rsidR="0093743E" w:rsidRPr="001637FC" w:rsidRDefault="009374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C6"/>
    <w:multiLevelType w:val="hybridMultilevel"/>
    <w:tmpl w:val="8BCED50A"/>
    <w:lvl w:ilvl="0" w:tplc="6BCCCC0E">
      <w:start w:val="1"/>
      <w:numFmt w:val="taiwaneseCountingThousand"/>
      <w:lvlText w:val="(%1)"/>
      <w:lvlJc w:val="left"/>
      <w:pPr>
        <w:ind w:left="690" w:hanging="570"/>
      </w:pPr>
      <w:rPr>
        <w:rFonts w:hint="default"/>
        <w:color w:val="FF0000"/>
        <w:u w:val="singl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44533E"/>
    <w:multiLevelType w:val="multilevel"/>
    <w:tmpl w:val="5FA4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422"/>
    <w:multiLevelType w:val="hybridMultilevel"/>
    <w:tmpl w:val="A8F68788"/>
    <w:lvl w:ilvl="0" w:tplc="D00E5F76">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62952A7"/>
    <w:multiLevelType w:val="multilevel"/>
    <w:tmpl w:val="433A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7609A"/>
    <w:multiLevelType w:val="multilevel"/>
    <w:tmpl w:val="9B0EE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70889"/>
    <w:multiLevelType w:val="multilevel"/>
    <w:tmpl w:val="464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82E2B"/>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A551C5"/>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234229"/>
    <w:multiLevelType w:val="multilevel"/>
    <w:tmpl w:val="F864D068"/>
    <w:lvl w:ilvl="0">
      <w:start w:val="1"/>
      <w:numFmt w:val="decimal"/>
      <w:lvlText w:val="%1."/>
      <w:lvlJc w:val="left"/>
      <w:pPr>
        <w:tabs>
          <w:tab w:val="num" w:pos="720"/>
        </w:tabs>
        <w:ind w:left="720" w:hanging="360"/>
      </w:pPr>
      <w:rPr>
        <w:rFonts w:ascii="Times New Roman" w:hAnsi="Times New Roman" w:cs="Times New Roman"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64ADC"/>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C76EE9"/>
    <w:multiLevelType w:val="multilevel"/>
    <w:tmpl w:val="30ACAE1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22722"/>
    <w:multiLevelType w:val="hybridMultilevel"/>
    <w:tmpl w:val="EDA68152"/>
    <w:lvl w:ilvl="0" w:tplc="43FA4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7A2C82"/>
    <w:multiLevelType w:val="hybridMultilevel"/>
    <w:tmpl w:val="E0B2A212"/>
    <w:lvl w:ilvl="0" w:tplc="37D451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F705E8"/>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CC4D5E"/>
    <w:multiLevelType w:val="hybridMultilevel"/>
    <w:tmpl w:val="7CDED5A0"/>
    <w:lvl w:ilvl="0" w:tplc="9250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76915"/>
    <w:multiLevelType w:val="hybridMultilevel"/>
    <w:tmpl w:val="65C4AEDA"/>
    <w:lvl w:ilvl="0" w:tplc="AD786A88">
      <w:start w:val="1"/>
      <w:numFmt w:val="taiwaneseCountingThousand"/>
      <w:lvlText w:val="%1、"/>
      <w:lvlJc w:val="left"/>
      <w:pPr>
        <w:ind w:left="384" w:hanging="384"/>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776B0"/>
    <w:multiLevelType w:val="multilevel"/>
    <w:tmpl w:val="4186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73017"/>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93C4AEB"/>
    <w:multiLevelType w:val="hybridMultilevel"/>
    <w:tmpl w:val="A1CC8932"/>
    <w:lvl w:ilvl="0" w:tplc="A998BBA4">
      <w:start w:val="1"/>
      <w:numFmt w:val="taiwaneseCountingThousand"/>
      <w:lvlText w:val="%1、"/>
      <w:lvlJc w:val="left"/>
      <w:pPr>
        <w:ind w:left="480" w:hanging="480"/>
      </w:pPr>
      <w:rPr>
        <w:rFonts w:hint="default"/>
        <w:color w:val="000000" w:themeColor="text1"/>
        <w:u w:val="singl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2D0EBB"/>
    <w:multiLevelType w:val="hybridMultilevel"/>
    <w:tmpl w:val="E5DA7D46"/>
    <w:lvl w:ilvl="0" w:tplc="26A00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4807F6"/>
    <w:multiLevelType w:val="multilevel"/>
    <w:tmpl w:val="464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6566E"/>
    <w:multiLevelType w:val="multilevel"/>
    <w:tmpl w:val="F864D068"/>
    <w:lvl w:ilvl="0">
      <w:start w:val="1"/>
      <w:numFmt w:val="decimal"/>
      <w:lvlText w:val="%1."/>
      <w:lvlJc w:val="left"/>
      <w:pPr>
        <w:tabs>
          <w:tab w:val="num" w:pos="720"/>
        </w:tabs>
        <w:ind w:left="720" w:hanging="360"/>
      </w:pPr>
      <w:rPr>
        <w:rFonts w:ascii="Times New Roman" w:hAnsi="Times New Roman" w:cs="Times New Roman"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26277"/>
    <w:multiLevelType w:val="hybridMultilevel"/>
    <w:tmpl w:val="C4DEF336"/>
    <w:lvl w:ilvl="0" w:tplc="02248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B94C59"/>
    <w:multiLevelType w:val="hybridMultilevel"/>
    <w:tmpl w:val="FDAE883C"/>
    <w:lvl w:ilvl="0" w:tplc="D5443726">
      <w:start w:val="1"/>
      <w:numFmt w:val="taiwaneseCountingThousand"/>
      <w:lvlText w:val="%1、"/>
      <w:lvlJc w:val="left"/>
      <w:pPr>
        <w:ind w:left="480" w:hanging="480"/>
      </w:pPr>
      <w:rPr>
        <w:rFonts w:hint="default"/>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44243B"/>
    <w:multiLevelType w:val="hybridMultilevel"/>
    <w:tmpl w:val="E0CECB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9C3C12"/>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7B07374"/>
    <w:multiLevelType w:val="hybridMultilevel"/>
    <w:tmpl w:val="C052B298"/>
    <w:lvl w:ilvl="0" w:tplc="B8D66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0187E"/>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
  </w:num>
  <w:num w:numId="3">
    <w:abstractNumId w:val="15"/>
  </w:num>
  <w:num w:numId="4">
    <w:abstractNumId w:val="19"/>
  </w:num>
  <w:num w:numId="5">
    <w:abstractNumId w:val="32"/>
  </w:num>
  <w:num w:numId="6">
    <w:abstractNumId w:val="3"/>
  </w:num>
  <w:num w:numId="7">
    <w:abstractNumId w:val="11"/>
  </w:num>
  <w:num w:numId="8">
    <w:abstractNumId w:val="29"/>
  </w:num>
  <w:num w:numId="9">
    <w:abstractNumId w:val="31"/>
  </w:num>
  <w:num w:numId="10">
    <w:abstractNumId w:val="18"/>
  </w:num>
  <w:num w:numId="11">
    <w:abstractNumId w:val="22"/>
  </w:num>
  <w:num w:numId="12">
    <w:abstractNumId w:val="8"/>
  </w:num>
  <w:num w:numId="13">
    <w:abstractNumId w:val="14"/>
  </w:num>
  <w:num w:numId="14">
    <w:abstractNumId w:val="7"/>
  </w:num>
  <w:num w:numId="15">
    <w:abstractNumId w:val="24"/>
  </w:num>
  <w:num w:numId="16">
    <w:abstractNumId w:val="0"/>
  </w:num>
  <w:num w:numId="17">
    <w:abstractNumId w:val="33"/>
  </w:num>
  <w:num w:numId="18">
    <w:abstractNumId w:val="13"/>
  </w:num>
  <w:num w:numId="19">
    <w:abstractNumId w:val="17"/>
  </w:num>
  <w:num w:numId="20">
    <w:abstractNumId w:val="30"/>
  </w:num>
  <w:num w:numId="21">
    <w:abstractNumId w:val="10"/>
  </w:num>
  <w:num w:numId="22">
    <w:abstractNumId w:val="16"/>
  </w:num>
  <w:num w:numId="23">
    <w:abstractNumId w:val="28"/>
  </w:num>
  <w:num w:numId="24">
    <w:abstractNumId w:val="21"/>
  </w:num>
  <w:num w:numId="25">
    <w:abstractNumId w:val="27"/>
  </w:num>
  <w:num w:numId="26">
    <w:abstractNumId w:val="6"/>
  </w:num>
  <w:num w:numId="27">
    <w:abstractNumId w:val="5"/>
  </w:num>
  <w:num w:numId="28">
    <w:abstractNumId w:val="2"/>
  </w:num>
  <w:num w:numId="29">
    <w:abstractNumId w:val="4"/>
  </w:num>
  <w:num w:numId="30">
    <w:abstractNumId w:val="20"/>
  </w:num>
  <w:num w:numId="31">
    <w:abstractNumId w:val="25"/>
  </w:num>
  <w:num w:numId="32">
    <w:abstractNumId w:val="26"/>
  </w:num>
  <w:num w:numId="33">
    <w:abstractNumId w:val="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2MjCzNLE0MrBQ0lEKTi0uzszPAykwrAUAv8Yi1SwAAAA="/>
  </w:docVars>
  <w:rsids>
    <w:rsidRoot w:val="00FA2E87"/>
    <w:rsid w:val="00000D60"/>
    <w:rsid w:val="00004F29"/>
    <w:rsid w:val="0001132A"/>
    <w:rsid w:val="00011C17"/>
    <w:rsid w:val="00014F51"/>
    <w:rsid w:val="00016FF4"/>
    <w:rsid w:val="000207CD"/>
    <w:rsid w:val="00021CE8"/>
    <w:rsid w:val="00023806"/>
    <w:rsid w:val="00024508"/>
    <w:rsid w:val="00027DEE"/>
    <w:rsid w:val="00032D08"/>
    <w:rsid w:val="00052B93"/>
    <w:rsid w:val="00054EE2"/>
    <w:rsid w:val="00057902"/>
    <w:rsid w:val="0006713A"/>
    <w:rsid w:val="00076788"/>
    <w:rsid w:val="000777FC"/>
    <w:rsid w:val="00077D93"/>
    <w:rsid w:val="00081CAA"/>
    <w:rsid w:val="00081D82"/>
    <w:rsid w:val="0009417C"/>
    <w:rsid w:val="00094A28"/>
    <w:rsid w:val="00097549"/>
    <w:rsid w:val="000A2327"/>
    <w:rsid w:val="000A2CD6"/>
    <w:rsid w:val="000A4087"/>
    <w:rsid w:val="000A6365"/>
    <w:rsid w:val="000A760B"/>
    <w:rsid w:val="000B7EEA"/>
    <w:rsid w:val="000D35D0"/>
    <w:rsid w:val="000D44D9"/>
    <w:rsid w:val="000E1565"/>
    <w:rsid w:val="000E4180"/>
    <w:rsid w:val="000F270B"/>
    <w:rsid w:val="000F35CD"/>
    <w:rsid w:val="000F4B2A"/>
    <w:rsid w:val="000F54C0"/>
    <w:rsid w:val="000F7767"/>
    <w:rsid w:val="001132D8"/>
    <w:rsid w:val="00115F16"/>
    <w:rsid w:val="001212B4"/>
    <w:rsid w:val="00130A29"/>
    <w:rsid w:val="001316B2"/>
    <w:rsid w:val="00146403"/>
    <w:rsid w:val="00155AF6"/>
    <w:rsid w:val="00155FCA"/>
    <w:rsid w:val="00160504"/>
    <w:rsid w:val="0016290E"/>
    <w:rsid w:val="001637FC"/>
    <w:rsid w:val="001757A2"/>
    <w:rsid w:val="001802F1"/>
    <w:rsid w:val="00182ED5"/>
    <w:rsid w:val="00183912"/>
    <w:rsid w:val="0018764D"/>
    <w:rsid w:val="00192846"/>
    <w:rsid w:val="00194B32"/>
    <w:rsid w:val="001976C9"/>
    <w:rsid w:val="0019795B"/>
    <w:rsid w:val="001A4FD6"/>
    <w:rsid w:val="001A56A2"/>
    <w:rsid w:val="001A6C12"/>
    <w:rsid w:val="001B0310"/>
    <w:rsid w:val="001B28F3"/>
    <w:rsid w:val="001B6AED"/>
    <w:rsid w:val="001B70B8"/>
    <w:rsid w:val="001C4F16"/>
    <w:rsid w:val="001D6504"/>
    <w:rsid w:val="001E1C84"/>
    <w:rsid w:val="001E6A0C"/>
    <w:rsid w:val="001F039F"/>
    <w:rsid w:val="00207B93"/>
    <w:rsid w:val="0021406E"/>
    <w:rsid w:val="00216282"/>
    <w:rsid w:val="0022147A"/>
    <w:rsid w:val="0022279A"/>
    <w:rsid w:val="00225552"/>
    <w:rsid w:val="00227C5E"/>
    <w:rsid w:val="00231E01"/>
    <w:rsid w:val="0023796D"/>
    <w:rsid w:val="00240922"/>
    <w:rsid w:val="00243DF5"/>
    <w:rsid w:val="002512CE"/>
    <w:rsid w:val="002521DD"/>
    <w:rsid w:val="00253CFA"/>
    <w:rsid w:val="002548E7"/>
    <w:rsid w:val="0025541F"/>
    <w:rsid w:val="00255F14"/>
    <w:rsid w:val="00257407"/>
    <w:rsid w:val="00261021"/>
    <w:rsid w:val="0026223D"/>
    <w:rsid w:val="00267787"/>
    <w:rsid w:val="00271547"/>
    <w:rsid w:val="0027165E"/>
    <w:rsid w:val="00273774"/>
    <w:rsid w:val="00273D21"/>
    <w:rsid w:val="00282328"/>
    <w:rsid w:val="002841C1"/>
    <w:rsid w:val="002863AE"/>
    <w:rsid w:val="00291723"/>
    <w:rsid w:val="002979DB"/>
    <w:rsid w:val="002A5E4F"/>
    <w:rsid w:val="002A61A1"/>
    <w:rsid w:val="002A777C"/>
    <w:rsid w:val="002B3C4B"/>
    <w:rsid w:val="002C3797"/>
    <w:rsid w:val="002D3295"/>
    <w:rsid w:val="002D6C53"/>
    <w:rsid w:val="002D7582"/>
    <w:rsid w:val="002E0CFC"/>
    <w:rsid w:val="002E1DA1"/>
    <w:rsid w:val="002F37C8"/>
    <w:rsid w:val="002F76EB"/>
    <w:rsid w:val="00307DF8"/>
    <w:rsid w:val="00311DDF"/>
    <w:rsid w:val="003136F4"/>
    <w:rsid w:val="00313DA1"/>
    <w:rsid w:val="00321A21"/>
    <w:rsid w:val="00324621"/>
    <w:rsid w:val="003339C2"/>
    <w:rsid w:val="00337D1D"/>
    <w:rsid w:val="003425D4"/>
    <w:rsid w:val="00352C34"/>
    <w:rsid w:val="00357A34"/>
    <w:rsid w:val="0036263D"/>
    <w:rsid w:val="003771DC"/>
    <w:rsid w:val="00380DEC"/>
    <w:rsid w:val="00383715"/>
    <w:rsid w:val="0038664B"/>
    <w:rsid w:val="00390117"/>
    <w:rsid w:val="003919D1"/>
    <w:rsid w:val="00391E30"/>
    <w:rsid w:val="00395EA6"/>
    <w:rsid w:val="00395FF4"/>
    <w:rsid w:val="00396B69"/>
    <w:rsid w:val="003A0243"/>
    <w:rsid w:val="003A0F16"/>
    <w:rsid w:val="003A24AB"/>
    <w:rsid w:val="003A7413"/>
    <w:rsid w:val="003B5CDA"/>
    <w:rsid w:val="003C6D59"/>
    <w:rsid w:val="003D0842"/>
    <w:rsid w:val="003D3B32"/>
    <w:rsid w:val="003D3CA8"/>
    <w:rsid w:val="003D653E"/>
    <w:rsid w:val="003D7195"/>
    <w:rsid w:val="003E0655"/>
    <w:rsid w:val="003F12B2"/>
    <w:rsid w:val="003F31A1"/>
    <w:rsid w:val="003F3987"/>
    <w:rsid w:val="003F7EEB"/>
    <w:rsid w:val="00400B85"/>
    <w:rsid w:val="00405CE3"/>
    <w:rsid w:val="004060D7"/>
    <w:rsid w:val="00406B47"/>
    <w:rsid w:val="004206C7"/>
    <w:rsid w:val="00422AAA"/>
    <w:rsid w:val="00424EBC"/>
    <w:rsid w:val="00427FE6"/>
    <w:rsid w:val="004330ED"/>
    <w:rsid w:val="00433930"/>
    <w:rsid w:val="00433E81"/>
    <w:rsid w:val="004360AF"/>
    <w:rsid w:val="00441182"/>
    <w:rsid w:val="00442765"/>
    <w:rsid w:val="00450301"/>
    <w:rsid w:val="00452472"/>
    <w:rsid w:val="00457743"/>
    <w:rsid w:val="004603C0"/>
    <w:rsid w:val="00462F93"/>
    <w:rsid w:val="00466AD7"/>
    <w:rsid w:val="00466C7A"/>
    <w:rsid w:val="0046763E"/>
    <w:rsid w:val="0047081C"/>
    <w:rsid w:val="004815A8"/>
    <w:rsid w:val="00481F0F"/>
    <w:rsid w:val="004827E7"/>
    <w:rsid w:val="004A290C"/>
    <w:rsid w:val="004A2D98"/>
    <w:rsid w:val="004B30A7"/>
    <w:rsid w:val="004B3318"/>
    <w:rsid w:val="004B5930"/>
    <w:rsid w:val="004C1E7D"/>
    <w:rsid w:val="004C1EDE"/>
    <w:rsid w:val="004D3D79"/>
    <w:rsid w:val="004D4163"/>
    <w:rsid w:val="004E40B9"/>
    <w:rsid w:val="004E69D3"/>
    <w:rsid w:val="004F1BDD"/>
    <w:rsid w:val="004F4954"/>
    <w:rsid w:val="004F5812"/>
    <w:rsid w:val="005052F1"/>
    <w:rsid w:val="00514536"/>
    <w:rsid w:val="005171B8"/>
    <w:rsid w:val="00517899"/>
    <w:rsid w:val="00521849"/>
    <w:rsid w:val="00523C7A"/>
    <w:rsid w:val="0052659E"/>
    <w:rsid w:val="005279E6"/>
    <w:rsid w:val="00527A5A"/>
    <w:rsid w:val="00532591"/>
    <w:rsid w:val="00536599"/>
    <w:rsid w:val="00540B55"/>
    <w:rsid w:val="00541E8B"/>
    <w:rsid w:val="00545CD9"/>
    <w:rsid w:val="00545E7A"/>
    <w:rsid w:val="00553701"/>
    <w:rsid w:val="00563683"/>
    <w:rsid w:val="00574EFC"/>
    <w:rsid w:val="0057610C"/>
    <w:rsid w:val="005768F3"/>
    <w:rsid w:val="00581BCB"/>
    <w:rsid w:val="00585806"/>
    <w:rsid w:val="00591097"/>
    <w:rsid w:val="0059116E"/>
    <w:rsid w:val="005916B6"/>
    <w:rsid w:val="005945C5"/>
    <w:rsid w:val="00597A95"/>
    <w:rsid w:val="005B21E3"/>
    <w:rsid w:val="005B22E3"/>
    <w:rsid w:val="005B3621"/>
    <w:rsid w:val="005B4DD2"/>
    <w:rsid w:val="005B5E4C"/>
    <w:rsid w:val="005B6F97"/>
    <w:rsid w:val="005C6207"/>
    <w:rsid w:val="005D21C8"/>
    <w:rsid w:val="005D28B2"/>
    <w:rsid w:val="005D62FF"/>
    <w:rsid w:val="005E129A"/>
    <w:rsid w:val="005E3BEB"/>
    <w:rsid w:val="005E3E1F"/>
    <w:rsid w:val="005E5930"/>
    <w:rsid w:val="005E5F55"/>
    <w:rsid w:val="005F6E74"/>
    <w:rsid w:val="00600C00"/>
    <w:rsid w:val="0060302D"/>
    <w:rsid w:val="006075F4"/>
    <w:rsid w:val="006142DD"/>
    <w:rsid w:val="00615D79"/>
    <w:rsid w:val="006160CE"/>
    <w:rsid w:val="006217C3"/>
    <w:rsid w:val="00630350"/>
    <w:rsid w:val="00632A83"/>
    <w:rsid w:val="00636604"/>
    <w:rsid w:val="00641A08"/>
    <w:rsid w:val="006453C3"/>
    <w:rsid w:val="00646136"/>
    <w:rsid w:val="00660819"/>
    <w:rsid w:val="00666BE3"/>
    <w:rsid w:val="00670BC8"/>
    <w:rsid w:val="006712A3"/>
    <w:rsid w:val="00672D0A"/>
    <w:rsid w:val="006811D2"/>
    <w:rsid w:val="0068707E"/>
    <w:rsid w:val="00691EAA"/>
    <w:rsid w:val="006A0C84"/>
    <w:rsid w:val="006A2701"/>
    <w:rsid w:val="006A318A"/>
    <w:rsid w:val="006A4A58"/>
    <w:rsid w:val="006A6712"/>
    <w:rsid w:val="006B03B0"/>
    <w:rsid w:val="006B112C"/>
    <w:rsid w:val="006B1E65"/>
    <w:rsid w:val="006B3070"/>
    <w:rsid w:val="006C0C33"/>
    <w:rsid w:val="006C1646"/>
    <w:rsid w:val="006C1649"/>
    <w:rsid w:val="006C5E2A"/>
    <w:rsid w:val="006D1525"/>
    <w:rsid w:val="006D3E7A"/>
    <w:rsid w:val="006D7FE8"/>
    <w:rsid w:val="006E1395"/>
    <w:rsid w:val="006F3D4E"/>
    <w:rsid w:val="00700680"/>
    <w:rsid w:val="00704BCB"/>
    <w:rsid w:val="007118A2"/>
    <w:rsid w:val="00715E8A"/>
    <w:rsid w:val="00715F2F"/>
    <w:rsid w:val="007216A5"/>
    <w:rsid w:val="00725B00"/>
    <w:rsid w:val="00726E79"/>
    <w:rsid w:val="007312B5"/>
    <w:rsid w:val="0073766C"/>
    <w:rsid w:val="00743E14"/>
    <w:rsid w:val="00746CEB"/>
    <w:rsid w:val="00750A3C"/>
    <w:rsid w:val="007524D1"/>
    <w:rsid w:val="00756250"/>
    <w:rsid w:val="007565E3"/>
    <w:rsid w:val="00764738"/>
    <w:rsid w:val="00765A5F"/>
    <w:rsid w:val="00766B7C"/>
    <w:rsid w:val="00777D4C"/>
    <w:rsid w:val="007829AE"/>
    <w:rsid w:val="007849D0"/>
    <w:rsid w:val="007863B8"/>
    <w:rsid w:val="0079221B"/>
    <w:rsid w:val="007948DF"/>
    <w:rsid w:val="00794ABB"/>
    <w:rsid w:val="007A401D"/>
    <w:rsid w:val="007A5818"/>
    <w:rsid w:val="007B08D4"/>
    <w:rsid w:val="007B61BF"/>
    <w:rsid w:val="007B79D1"/>
    <w:rsid w:val="007C5257"/>
    <w:rsid w:val="007D339E"/>
    <w:rsid w:val="007D57FA"/>
    <w:rsid w:val="007F495A"/>
    <w:rsid w:val="00806176"/>
    <w:rsid w:val="00810C48"/>
    <w:rsid w:val="00814A4A"/>
    <w:rsid w:val="00815336"/>
    <w:rsid w:val="00815F2E"/>
    <w:rsid w:val="00821EEC"/>
    <w:rsid w:val="008338CB"/>
    <w:rsid w:val="008342B1"/>
    <w:rsid w:val="00835AE4"/>
    <w:rsid w:val="00840F24"/>
    <w:rsid w:val="0084636E"/>
    <w:rsid w:val="00847A56"/>
    <w:rsid w:val="008536C4"/>
    <w:rsid w:val="00855253"/>
    <w:rsid w:val="008578B7"/>
    <w:rsid w:val="00861BF6"/>
    <w:rsid w:val="0087326A"/>
    <w:rsid w:val="00880310"/>
    <w:rsid w:val="00880A39"/>
    <w:rsid w:val="00881F94"/>
    <w:rsid w:val="00891518"/>
    <w:rsid w:val="008918F0"/>
    <w:rsid w:val="00896DFA"/>
    <w:rsid w:val="008A2BC7"/>
    <w:rsid w:val="008C585C"/>
    <w:rsid w:val="008D12F5"/>
    <w:rsid w:val="008D17CF"/>
    <w:rsid w:val="008D3FCC"/>
    <w:rsid w:val="008D5A2E"/>
    <w:rsid w:val="008D5BCD"/>
    <w:rsid w:val="008D6D59"/>
    <w:rsid w:val="008E360A"/>
    <w:rsid w:val="008E5D08"/>
    <w:rsid w:val="008F1C82"/>
    <w:rsid w:val="00912097"/>
    <w:rsid w:val="009148FC"/>
    <w:rsid w:val="009162AF"/>
    <w:rsid w:val="00917BCE"/>
    <w:rsid w:val="00921F9E"/>
    <w:rsid w:val="0092517C"/>
    <w:rsid w:val="00935E80"/>
    <w:rsid w:val="009364A4"/>
    <w:rsid w:val="0093743E"/>
    <w:rsid w:val="0094330E"/>
    <w:rsid w:val="0094467B"/>
    <w:rsid w:val="00944C99"/>
    <w:rsid w:val="00946035"/>
    <w:rsid w:val="009545A0"/>
    <w:rsid w:val="0096068C"/>
    <w:rsid w:val="009727D0"/>
    <w:rsid w:val="00974ACF"/>
    <w:rsid w:val="00980D09"/>
    <w:rsid w:val="0098260A"/>
    <w:rsid w:val="00983069"/>
    <w:rsid w:val="0098549F"/>
    <w:rsid w:val="00997610"/>
    <w:rsid w:val="00997F77"/>
    <w:rsid w:val="009A5FAA"/>
    <w:rsid w:val="009A6C32"/>
    <w:rsid w:val="009A7708"/>
    <w:rsid w:val="009B03D9"/>
    <w:rsid w:val="009B0B85"/>
    <w:rsid w:val="009B3B43"/>
    <w:rsid w:val="009C0CFF"/>
    <w:rsid w:val="009C34C5"/>
    <w:rsid w:val="009C60A9"/>
    <w:rsid w:val="009C61E8"/>
    <w:rsid w:val="009D1A1C"/>
    <w:rsid w:val="009D38C8"/>
    <w:rsid w:val="009D796F"/>
    <w:rsid w:val="009E1426"/>
    <w:rsid w:val="009E1788"/>
    <w:rsid w:val="009F34F8"/>
    <w:rsid w:val="00A017CF"/>
    <w:rsid w:val="00A04277"/>
    <w:rsid w:val="00A12835"/>
    <w:rsid w:val="00A164B0"/>
    <w:rsid w:val="00A174A5"/>
    <w:rsid w:val="00A17DF5"/>
    <w:rsid w:val="00A20196"/>
    <w:rsid w:val="00A22073"/>
    <w:rsid w:val="00A23F76"/>
    <w:rsid w:val="00A25DAF"/>
    <w:rsid w:val="00A3489F"/>
    <w:rsid w:val="00A40268"/>
    <w:rsid w:val="00A4498C"/>
    <w:rsid w:val="00A4734B"/>
    <w:rsid w:val="00A50458"/>
    <w:rsid w:val="00A55E27"/>
    <w:rsid w:val="00A56A56"/>
    <w:rsid w:val="00A605EB"/>
    <w:rsid w:val="00A62FD0"/>
    <w:rsid w:val="00A66AF5"/>
    <w:rsid w:val="00A72B54"/>
    <w:rsid w:val="00A849B6"/>
    <w:rsid w:val="00A912FE"/>
    <w:rsid w:val="00A9245F"/>
    <w:rsid w:val="00A95BDB"/>
    <w:rsid w:val="00AA241F"/>
    <w:rsid w:val="00AB5422"/>
    <w:rsid w:val="00AB656C"/>
    <w:rsid w:val="00AC4F78"/>
    <w:rsid w:val="00AC59AD"/>
    <w:rsid w:val="00AC65F0"/>
    <w:rsid w:val="00AC6711"/>
    <w:rsid w:val="00AD0F0C"/>
    <w:rsid w:val="00AD3E5F"/>
    <w:rsid w:val="00AD7B90"/>
    <w:rsid w:val="00AE0033"/>
    <w:rsid w:val="00AE23D2"/>
    <w:rsid w:val="00AE2C23"/>
    <w:rsid w:val="00AF7EC2"/>
    <w:rsid w:val="00B105C0"/>
    <w:rsid w:val="00B21986"/>
    <w:rsid w:val="00B24F20"/>
    <w:rsid w:val="00B43DF4"/>
    <w:rsid w:val="00B4564E"/>
    <w:rsid w:val="00B46930"/>
    <w:rsid w:val="00B50249"/>
    <w:rsid w:val="00B50901"/>
    <w:rsid w:val="00B50A36"/>
    <w:rsid w:val="00B5241C"/>
    <w:rsid w:val="00B53206"/>
    <w:rsid w:val="00B53DE0"/>
    <w:rsid w:val="00B54BEE"/>
    <w:rsid w:val="00B555B6"/>
    <w:rsid w:val="00B6088D"/>
    <w:rsid w:val="00B65B03"/>
    <w:rsid w:val="00B65C15"/>
    <w:rsid w:val="00B67DCF"/>
    <w:rsid w:val="00B741E0"/>
    <w:rsid w:val="00B761B0"/>
    <w:rsid w:val="00B8203C"/>
    <w:rsid w:val="00B85C88"/>
    <w:rsid w:val="00B901D5"/>
    <w:rsid w:val="00B905A1"/>
    <w:rsid w:val="00B95E66"/>
    <w:rsid w:val="00BA0956"/>
    <w:rsid w:val="00BB60B3"/>
    <w:rsid w:val="00BB6579"/>
    <w:rsid w:val="00BB6CD0"/>
    <w:rsid w:val="00BC65B2"/>
    <w:rsid w:val="00BD16E3"/>
    <w:rsid w:val="00BD1D97"/>
    <w:rsid w:val="00BD2922"/>
    <w:rsid w:val="00BD5431"/>
    <w:rsid w:val="00BE1002"/>
    <w:rsid w:val="00BF0C4F"/>
    <w:rsid w:val="00BF4D49"/>
    <w:rsid w:val="00C017E9"/>
    <w:rsid w:val="00C02929"/>
    <w:rsid w:val="00C0525A"/>
    <w:rsid w:val="00C128B4"/>
    <w:rsid w:val="00C12DE8"/>
    <w:rsid w:val="00C22EEC"/>
    <w:rsid w:val="00C236C7"/>
    <w:rsid w:val="00C31361"/>
    <w:rsid w:val="00C34FA6"/>
    <w:rsid w:val="00C35524"/>
    <w:rsid w:val="00C4188B"/>
    <w:rsid w:val="00C44A08"/>
    <w:rsid w:val="00C44CB2"/>
    <w:rsid w:val="00C46EC2"/>
    <w:rsid w:val="00C51E49"/>
    <w:rsid w:val="00C532ED"/>
    <w:rsid w:val="00C66F2E"/>
    <w:rsid w:val="00C67774"/>
    <w:rsid w:val="00C71304"/>
    <w:rsid w:val="00C73B05"/>
    <w:rsid w:val="00C8696F"/>
    <w:rsid w:val="00C918DD"/>
    <w:rsid w:val="00C95F8F"/>
    <w:rsid w:val="00C978A6"/>
    <w:rsid w:val="00CA0759"/>
    <w:rsid w:val="00CA232D"/>
    <w:rsid w:val="00CA26F5"/>
    <w:rsid w:val="00CA33D7"/>
    <w:rsid w:val="00CB0150"/>
    <w:rsid w:val="00CB3592"/>
    <w:rsid w:val="00CB5D79"/>
    <w:rsid w:val="00CB6BAC"/>
    <w:rsid w:val="00CC1586"/>
    <w:rsid w:val="00CD6F76"/>
    <w:rsid w:val="00CE1A20"/>
    <w:rsid w:val="00CF7982"/>
    <w:rsid w:val="00D02EC2"/>
    <w:rsid w:val="00D14D79"/>
    <w:rsid w:val="00D155E1"/>
    <w:rsid w:val="00D24D8C"/>
    <w:rsid w:val="00D277F8"/>
    <w:rsid w:val="00D309DA"/>
    <w:rsid w:val="00D358AD"/>
    <w:rsid w:val="00D41DC3"/>
    <w:rsid w:val="00D44163"/>
    <w:rsid w:val="00D445EC"/>
    <w:rsid w:val="00D454DF"/>
    <w:rsid w:val="00D46B94"/>
    <w:rsid w:val="00D55945"/>
    <w:rsid w:val="00D74689"/>
    <w:rsid w:val="00D755E1"/>
    <w:rsid w:val="00D77F36"/>
    <w:rsid w:val="00D813A1"/>
    <w:rsid w:val="00D815A5"/>
    <w:rsid w:val="00D841C0"/>
    <w:rsid w:val="00D90DFB"/>
    <w:rsid w:val="00D936F6"/>
    <w:rsid w:val="00D97B74"/>
    <w:rsid w:val="00DA0849"/>
    <w:rsid w:val="00DA4C3F"/>
    <w:rsid w:val="00DA755F"/>
    <w:rsid w:val="00DB131B"/>
    <w:rsid w:val="00DB1469"/>
    <w:rsid w:val="00DB18A6"/>
    <w:rsid w:val="00DB1C00"/>
    <w:rsid w:val="00DB3CCD"/>
    <w:rsid w:val="00DB414A"/>
    <w:rsid w:val="00DB5304"/>
    <w:rsid w:val="00DB5F0A"/>
    <w:rsid w:val="00DB7A60"/>
    <w:rsid w:val="00DC7FB5"/>
    <w:rsid w:val="00DE2022"/>
    <w:rsid w:val="00DF0DD6"/>
    <w:rsid w:val="00DF65D1"/>
    <w:rsid w:val="00E03F4E"/>
    <w:rsid w:val="00E04AF1"/>
    <w:rsid w:val="00E141D8"/>
    <w:rsid w:val="00E20371"/>
    <w:rsid w:val="00E2416E"/>
    <w:rsid w:val="00E422FC"/>
    <w:rsid w:val="00E44591"/>
    <w:rsid w:val="00E447CC"/>
    <w:rsid w:val="00E454C2"/>
    <w:rsid w:val="00E46048"/>
    <w:rsid w:val="00E51402"/>
    <w:rsid w:val="00E54FD3"/>
    <w:rsid w:val="00E564E6"/>
    <w:rsid w:val="00E608E8"/>
    <w:rsid w:val="00E72840"/>
    <w:rsid w:val="00E8023D"/>
    <w:rsid w:val="00E859A0"/>
    <w:rsid w:val="00E924B2"/>
    <w:rsid w:val="00EA151F"/>
    <w:rsid w:val="00EB03AF"/>
    <w:rsid w:val="00EB571E"/>
    <w:rsid w:val="00EC536F"/>
    <w:rsid w:val="00ED5F30"/>
    <w:rsid w:val="00ED707E"/>
    <w:rsid w:val="00EE5523"/>
    <w:rsid w:val="00EE6527"/>
    <w:rsid w:val="00EF060F"/>
    <w:rsid w:val="00EF1945"/>
    <w:rsid w:val="00EF68B1"/>
    <w:rsid w:val="00F0051B"/>
    <w:rsid w:val="00F00B5B"/>
    <w:rsid w:val="00F0738D"/>
    <w:rsid w:val="00F077F2"/>
    <w:rsid w:val="00F10D79"/>
    <w:rsid w:val="00F21EE3"/>
    <w:rsid w:val="00F250DB"/>
    <w:rsid w:val="00F27FEB"/>
    <w:rsid w:val="00F31C74"/>
    <w:rsid w:val="00F31D60"/>
    <w:rsid w:val="00F36106"/>
    <w:rsid w:val="00F462FD"/>
    <w:rsid w:val="00F62B0E"/>
    <w:rsid w:val="00F62E30"/>
    <w:rsid w:val="00F67DF6"/>
    <w:rsid w:val="00F86B22"/>
    <w:rsid w:val="00F924E9"/>
    <w:rsid w:val="00F937BB"/>
    <w:rsid w:val="00F938C0"/>
    <w:rsid w:val="00FA0A12"/>
    <w:rsid w:val="00FA1752"/>
    <w:rsid w:val="00FA2E87"/>
    <w:rsid w:val="00FA626D"/>
    <w:rsid w:val="00FB153B"/>
    <w:rsid w:val="00FB1B8B"/>
    <w:rsid w:val="00FB3383"/>
    <w:rsid w:val="00FB44F8"/>
    <w:rsid w:val="00FB45E0"/>
    <w:rsid w:val="00FB7680"/>
    <w:rsid w:val="00FC2568"/>
    <w:rsid w:val="00FD108A"/>
    <w:rsid w:val="00FD2344"/>
    <w:rsid w:val="00FD7838"/>
    <w:rsid w:val="00FE110C"/>
    <w:rsid w:val="00FF0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D0423"/>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4C5"/>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nhideWhenUsed/>
    <w:rsid w:val="008578B7"/>
    <w:pPr>
      <w:tabs>
        <w:tab w:val="center" w:pos="4153"/>
        <w:tab w:val="right" w:pos="8306"/>
      </w:tabs>
      <w:snapToGrid w:val="0"/>
    </w:pPr>
    <w:rPr>
      <w:sz w:val="20"/>
      <w:szCs w:val="20"/>
    </w:rPr>
  </w:style>
  <w:style w:type="character" w:customStyle="1" w:styleId="a9">
    <w:name w:val="頁首 字元"/>
    <w:basedOn w:val="a0"/>
    <w:link w:val="a8"/>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unhideWhenUsed/>
    <w:rsid w:val="007D339E"/>
  </w:style>
  <w:style w:type="character" w:customStyle="1" w:styleId="af">
    <w:name w:val="註解文字 字元"/>
    <w:basedOn w:val="a0"/>
    <w:link w:val="ae"/>
    <w:uiPriority w:val="99"/>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rsid w:val="0063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rsid w:val="00636604"/>
    <w:rPr>
      <w:rFonts w:ascii="細明體" w:eastAsia="細明體" w:hAnsi="細明體" w:cs="細明體"/>
      <w:kern w:val="0"/>
      <w:szCs w:val="24"/>
    </w:rPr>
  </w:style>
  <w:style w:type="paragraph" w:styleId="Web">
    <w:name w:val="Normal (Web)"/>
    <w:basedOn w:val="a"/>
    <w:uiPriority w:val="99"/>
    <w:unhideWhenUsed/>
    <w:rsid w:val="009C34C5"/>
    <w:pPr>
      <w:spacing w:before="100" w:beforeAutospacing="1" w:after="100" w:afterAutospacing="1"/>
    </w:pPr>
  </w:style>
  <w:style w:type="character" w:styleId="af4">
    <w:name w:val="Strong"/>
    <w:basedOn w:val="a0"/>
    <w:uiPriority w:val="22"/>
    <w:qFormat/>
    <w:rsid w:val="009C3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35494980">
      <w:bodyDiv w:val="1"/>
      <w:marLeft w:val="0"/>
      <w:marRight w:val="0"/>
      <w:marTop w:val="0"/>
      <w:marBottom w:val="0"/>
      <w:divBdr>
        <w:top w:val="none" w:sz="0" w:space="0" w:color="auto"/>
        <w:left w:val="none" w:sz="0" w:space="0" w:color="auto"/>
        <w:bottom w:val="none" w:sz="0" w:space="0" w:color="auto"/>
        <w:right w:val="none" w:sz="0" w:space="0" w:color="auto"/>
      </w:divBdr>
    </w:div>
    <w:div w:id="173499095">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490945844">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27908998">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ABCA-45D9-4368-AD36-EFBEA03D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2486</Words>
  <Characters>6988</Characters>
  <Application>Microsoft Office Word</Application>
  <DocSecurity>0</DocSecurity>
  <Lines>183</Lines>
  <Paragraphs>157</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2025-01-13T10:30:00Z</cp:lastPrinted>
  <dcterms:created xsi:type="dcterms:W3CDTF">2025-01-13T10:57:00Z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e98f2e3a624a6a28bd9f71365b7ad620f291268b6538ecc6462701275107b3d4</vt:lpwstr>
  </property>
</Properties>
</file>