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95" w:rsidRPr="00304184" w:rsidRDefault="00D37B95" w:rsidP="00A96AF8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304184">
        <w:rPr>
          <w:rFonts w:ascii="標楷體" w:eastAsia="標楷體" w:hAnsi="標楷體" w:hint="eastAsia"/>
          <w:b/>
          <w:color w:val="000000"/>
          <w:sz w:val="32"/>
          <w:szCs w:val="32"/>
        </w:rPr>
        <w:t>高雄醫學大學</w:t>
      </w:r>
      <w:r w:rsidRPr="00304184">
        <w:rPr>
          <w:rFonts w:ascii="標楷體" w:eastAsia="標楷體" w:hAnsi="標楷體"/>
          <w:b/>
          <w:color w:val="000000"/>
          <w:sz w:val="32"/>
          <w:szCs w:val="32"/>
        </w:rPr>
        <w:t>學生修讀雙主修辦法</w:t>
      </w:r>
    </w:p>
    <w:p w:rsidR="009B1E5E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</w:p>
    <w:p w:rsidR="00D37B95" w:rsidRPr="00062E93" w:rsidRDefault="00FD03ED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8</w:t>
      </w:r>
      <w:r w:rsidR="00D37B95" w:rsidRPr="00062E93">
        <w:rPr>
          <w:rFonts w:eastAsia="標楷體"/>
          <w:noProof/>
          <w:color w:val="000000"/>
          <w:sz w:val="20"/>
        </w:rPr>
        <w:t>4.11.08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教育部台</w:t>
      </w:r>
      <w:r w:rsidR="00D37B95" w:rsidRPr="00062E93">
        <w:rPr>
          <w:rFonts w:eastAsia="標楷體"/>
          <w:noProof/>
          <w:color w:val="000000"/>
          <w:sz w:val="20"/>
        </w:rPr>
        <w:t>(84)</w:t>
      </w:r>
      <w:r w:rsidR="00D37B95" w:rsidRPr="00304184">
        <w:rPr>
          <w:rFonts w:eastAsia="標楷體"/>
          <w:noProof/>
          <w:color w:val="000000"/>
          <w:sz w:val="20"/>
        </w:rPr>
        <w:t>高字第</w:t>
      </w:r>
      <w:r w:rsidR="009B1E5E">
        <w:rPr>
          <w:rFonts w:eastAsia="標楷體" w:hint="eastAsia"/>
          <w:noProof/>
          <w:color w:val="000000"/>
          <w:sz w:val="20"/>
        </w:rPr>
        <w:t>054795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FD03ED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8</w:t>
      </w:r>
      <w:r w:rsidR="00D37B95" w:rsidRPr="00062E93">
        <w:rPr>
          <w:rFonts w:eastAsia="標楷體"/>
          <w:noProof/>
          <w:color w:val="000000"/>
          <w:sz w:val="20"/>
        </w:rPr>
        <w:t>4.11.21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062E93">
        <w:rPr>
          <w:rFonts w:eastAsia="標楷體"/>
          <w:noProof/>
          <w:color w:val="000000"/>
          <w:sz w:val="20"/>
        </w:rPr>
        <w:t>(84)</w:t>
      </w:r>
      <w:r w:rsidR="00D37B95" w:rsidRPr="00304184">
        <w:rPr>
          <w:rFonts w:eastAsia="標楷體"/>
          <w:noProof/>
          <w:color w:val="000000"/>
          <w:sz w:val="20"/>
        </w:rPr>
        <w:t>高醫法字第</w:t>
      </w:r>
      <w:r w:rsidR="00DB5A88">
        <w:rPr>
          <w:rFonts w:eastAsia="標楷體" w:hint="eastAsia"/>
          <w:noProof/>
          <w:color w:val="000000"/>
          <w:sz w:val="20"/>
        </w:rPr>
        <w:t>069</w:t>
      </w:r>
      <w:r w:rsidR="00D37B95"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FD03ED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D37B95" w:rsidRPr="00062E93">
        <w:rPr>
          <w:rFonts w:eastAsia="標楷體"/>
          <w:noProof/>
          <w:color w:val="000000"/>
          <w:sz w:val="20"/>
        </w:rPr>
        <w:t>3.09.10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93</w:t>
      </w:r>
      <w:r w:rsidR="00D37B95"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2</w:t>
      </w:r>
      <w:r w:rsidR="00D37B95" w:rsidRPr="00304184">
        <w:rPr>
          <w:rFonts w:eastAsia="標楷體"/>
          <w:noProof/>
          <w:color w:val="000000"/>
          <w:sz w:val="20"/>
        </w:rPr>
        <w:t>次教務會議審議通過</w:t>
      </w:r>
    </w:p>
    <w:p w:rsidR="00D37B95" w:rsidRPr="00062E93" w:rsidRDefault="00FD03ED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D37B95" w:rsidRPr="00062E93">
        <w:rPr>
          <w:rFonts w:eastAsia="標楷體"/>
          <w:noProof/>
          <w:color w:val="000000"/>
          <w:sz w:val="20"/>
        </w:rPr>
        <w:t>3.09.29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93</w:t>
      </w:r>
      <w:r w:rsidR="00D37B95"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="00D37B95" w:rsidRPr="00304184">
        <w:rPr>
          <w:rFonts w:eastAsia="標楷體"/>
          <w:noProof/>
          <w:color w:val="000000"/>
          <w:sz w:val="20"/>
        </w:rPr>
        <w:t>次法規委員會通過</w:t>
      </w:r>
    </w:p>
    <w:p w:rsidR="00D37B95" w:rsidRPr="00062E93" w:rsidRDefault="00FD03ED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9B1E5E" w:rsidRPr="00062E93">
        <w:rPr>
          <w:rFonts w:eastAsia="標楷體"/>
          <w:noProof/>
          <w:color w:val="000000"/>
          <w:sz w:val="20"/>
        </w:rPr>
        <w:t>4.08.15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依教育部台高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0940105768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FD03ED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D37B95" w:rsidRPr="00062E93">
        <w:rPr>
          <w:rFonts w:eastAsia="標楷體"/>
          <w:noProof/>
          <w:color w:val="000000"/>
          <w:sz w:val="20"/>
        </w:rPr>
        <w:t>4.08.17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高醫校法字第</w:t>
      </w:r>
      <w:r w:rsidR="00D37B95" w:rsidRPr="00062E93">
        <w:rPr>
          <w:rFonts w:eastAsia="標楷體"/>
          <w:noProof/>
          <w:color w:val="000000"/>
          <w:sz w:val="20"/>
        </w:rPr>
        <w:t>0940100019</w:t>
      </w:r>
      <w:r w:rsidR="00D37B95"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101.07.26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100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101.09.05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1011102271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9B1E5E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102.02.26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</w:t>
      </w:r>
      <w:r w:rsidR="00D37B95" w:rsidRPr="00304184">
        <w:rPr>
          <w:rFonts w:eastAsia="標楷體"/>
          <w:noProof/>
          <w:color w:val="000000"/>
          <w:sz w:val="20"/>
        </w:rPr>
        <w:t>臺教高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1020024115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102.03.15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1021100742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103.05.07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102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6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103.06.12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1031101730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104.02.16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103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104.04.20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1041101157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9B1E5E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104.08.26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</w:t>
      </w:r>
      <w:r w:rsidR="00D37B95" w:rsidRPr="00304184">
        <w:rPr>
          <w:rFonts w:eastAsia="標楷體"/>
          <w:noProof/>
          <w:color w:val="000000"/>
          <w:sz w:val="20"/>
        </w:rPr>
        <w:t>臺教高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1040113501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105.02.19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104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9B1E5E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105.08.03</w:t>
      </w:r>
      <w:r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依教育部臺教高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1050105796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  <w:r w:rsidR="00DB5A88">
        <w:rPr>
          <w:rFonts w:eastAsia="標楷體"/>
          <w:noProof/>
          <w:color w:val="000000"/>
          <w:sz w:val="20"/>
        </w:rPr>
        <w:br/>
      </w:r>
      <w:r w:rsidR="00DB5A88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第</w:t>
      </w:r>
      <w:r w:rsidR="00D37B95" w:rsidRPr="00062E93">
        <w:rPr>
          <w:rFonts w:eastAsia="標楷體"/>
          <w:noProof/>
          <w:color w:val="000000"/>
          <w:sz w:val="20"/>
        </w:rPr>
        <w:t>2</w:t>
      </w:r>
      <w:r w:rsidR="00D37B95" w:rsidRPr="00304184">
        <w:rPr>
          <w:rFonts w:eastAsia="標楷體"/>
          <w:noProof/>
          <w:color w:val="000000"/>
          <w:sz w:val="20"/>
        </w:rPr>
        <w:t>、</w:t>
      </w:r>
      <w:r w:rsidR="00D37B95" w:rsidRPr="00062E93">
        <w:rPr>
          <w:rFonts w:eastAsia="標楷體"/>
          <w:noProof/>
          <w:color w:val="000000"/>
          <w:sz w:val="20"/>
        </w:rPr>
        <w:t>11</w:t>
      </w:r>
      <w:r w:rsidR="00D37B95" w:rsidRPr="00304184">
        <w:rPr>
          <w:rFonts w:eastAsia="標楷體"/>
          <w:noProof/>
          <w:color w:val="000000"/>
          <w:sz w:val="20"/>
        </w:rPr>
        <w:t>條</w:t>
      </w:r>
    </w:p>
    <w:p w:rsidR="00D37B95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106.01.06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105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B0277" w:rsidRPr="006B0277" w:rsidRDefault="006B0277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6B0277">
        <w:rPr>
          <w:rFonts w:eastAsia="標楷體" w:hint="eastAsia"/>
          <w:noProof/>
          <w:color w:val="000000"/>
          <w:sz w:val="20"/>
        </w:rPr>
        <w:t>106.02.15</w:t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依教育部臺教高</w:t>
      </w:r>
      <w:r w:rsidRPr="006B0277">
        <w:rPr>
          <w:rFonts w:eastAsia="標楷體" w:hint="eastAsia"/>
          <w:noProof/>
          <w:color w:val="000000"/>
          <w:sz w:val="20"/>
        </w:rPr>
        <w:t>(</w:t>
      </w:r>
      <w:r w:rsidRPr="006B0277">
        <w:rPr>
          <w:rFonts w:eastAsia="標楷體" w:hint="eastAsia"/>
          <w:noProof/>
          <w:color w:val="000000"/>
          <w:sz w:val="20"/>
        </w:rPr>
        <w:t>二</w:t>
      </w:r>
      <w:r w:rsidRPr="006B0277">
        <w:rPr>
          <w:rFonts w:eastAsia="標楷體" w:hint="eastAsia"/>
          <w:noProof/>
          <w:color w:val="000000"/>
          <w:sz w:val="20"/>
        </w:rPr>
        <w:t>)</w:t>
      </w:r>
      <w:r w:rsidRPr="006B0277">
        <w:rPr>
          <w:rFonts w:eastAsia="標楷體" w:hint="eastAsia"/>
          <w:noProof/>
          <w:color w:val="000000"/>
          <w:sz w:val="20"/>
        </w:rPr>
        <w:t>字第</w:t>
      </w:r>
      <w:r w:rsidRPr="006B0277">
        <w:rPr>
          <w:rFonts w:eastAsia="標楷體" w:hint="eastAsia"/>
          <w:noProof/>
          <w:color w:val="000000"/>
          <w:sz w:val="20"/>
        </w:rPr>
        <w:t>1060018200</w:t>
      </w:r>
      <w:r w:rsidRPr="006B0277">
        <w:rPr>
          <w:rFonts w:eastAsia="標楷體" w:hint="eastAsia"/>
          <w:noProof/>
          <w:color w:val="000000"/>
          <w:sz w:val="20"/>
        </w:rPr>
        <w:t>號函准予備查</w:t>
      </w:r>
      <w:r>
        <w:rPr>
          <w:rFonts w:eastAsia="標楷體"/>
          <w:noProof/>
          <w:color w:val="000000"/>
          <w:sz w:val="20"/>
        </w:rPr>
        <w:br/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第</w:t>
      </w:r>
      <w:r w:rsidRPr="006B0277">
        <w:rPr>
          <w:rFonts w:eastAsia="標楷體" w:hint="eastAsia"/>
          <w:noProof/>
          <w:color w:val="000000"/>
          <w:sz w:val="20"/>
        </w:rPr>
        <w:t>5</w:t>
      </w:r>
      <w:r w:rsidRPr="006B0277">
        <w:rPr>
          <w:rFonts w:eastAsia="標楷體" w:hint="eastAsia"/>
          <w:noProof/>
          <w:color w:val="000000"/>
          <w:sz w:val="20"/>
        </w:rPr>
        <w:t>條</w:t>
      </w:r>
    </w:p>
    <w:p w:rsidR="00D37B95" w:rsidRDefault="00D37B95" w:rsidP="00077429">
      <w:pPr>
        <w:tabs>
          <w:tab w:val="left" w:pos="4536"/>
        </w:tabs>
        <w:spacing w:line="240" w:lineRule="exact"/>
        <w:ind w:leftChars="1477" w:left="4253" w:rightChars="-116" w:right="-278" w:hangingChars="354" w:hanging="708"/>
        <w:rPr>
          <w:rFonts w:eastAsia="標楷體"/>
          <w:noProof/>
          <w:color w:val="000000"/>
          <w:sz w:val="20"/>
        </w:rPr>
      </w:pPr>
      <w:r w:rsidRPr="00304184">
        <w:rPr>
          <w:rFonts w:eastAsia="標楷體" w:hint="eastAsia"/>
          <w:noProof/>
          <w:color w:val="000000"/>
          <w:sz w:val="20"/>
        </w:rPr>
        <w:t>107.07.26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106</w:t>
      </w:r>
      <w:r w:rsidRPr="00304184">
        <w:rPr>
          <w:rFonts w:eastAsia="標楷體"/>
          <w:noProof/>
          <w:color w:val="000000"/>
          <w:sz w:val="20"/>
        </w:rPr>
        <w:t>學年度</w:t>
      </w:r>
      <w:r w:rsidRPr="00304184">
        <w:rPr>
          <w:rFonts w:eastAsia="標楷體" w:hint="eastAsia"/>
          <w:noProof/>
          <w:color w:val="000000"/>
          <w:sz w:val="20"/>
        </w:rPr>
        <w:t>第</w:t>
      </w:r>
      <w:r w:rsidR="00DB5A88"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 w:hint="eastAsia"/>
          <w:noProof/>
          <w:color w:val="000000"/>
          <w:sz w:val="20"/>
        </w:rPr>
        <w:t>次教務會議通過</w:t>
      </w:r>
    </w:p>
    <w:p w:rsidR="00077429" w:rsidRDefault="00077429" w:rsidP="00077429">
      <w:pPr>
        <w:tabs>
          <w:tab w:val="left" w:pos="4536"/>
        </w:tabs>
        <w:spacing w:line="240" w:lineRule="exact"/>
        <w:ind w:leftChars="1477" w:left="4109" w:rightChars="-295" w:right="-708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 w:hint="eastAsia"/>
          <w:noProof/>
          <w:color w:val="000000"/>
          <w:sz w:val="20"/>
        </w:rPr>
        <w:t>108.01.17</w:t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依教育部臺教高</w:t>
      </w:r>
      <w:r w:rsidRPr="006B0277">
        <w:rPr>
          <w:rFonts w:eastAsia="標楷體" w:hint="eastAsia"/>
          <w:noProof/>
          <w:color w:val="000000"/>
          <w:sz w:val="20"/>
        </w:rPr>
        <w:t>(</w:t>
      </w:r>
      <w:r w:rsidRPr="006B0277">
        <w:rPr>
          <w:rFonts w:eastAsia="標楷體" w:hint="eastAsia"/>
          <w:noProof/>
          <w:color w:val="000000"/>
          <w:sz w:val="20"/>
        </w:rPr>
        <w:t>二</w:t>
      </w:r>
      <w:r w:rsidRPr="006B0277">
        <w:rPr>
          <w:rFonts w:eastAsia="標楷體" w:hint="eastAsia"/>
          <w:noProof/>
          <w:color w:val="000000"/>
          <w:sz w:val="20"/>
        </w:rPr>
        <w:t>)</w:t>
      </w:r>
      <w:r w:rsidRPr="006B0277">
        <w:rPr>
          <w:rFonts w:eastAsia="標楷體" w:hint="eastAsia"/>
          <w:noProof/>
          <w:color w:val="000000"/>
          <w:sz w:val="20"/>
        </w:rPr>
        <w:t>字第</w:t>
      </w:r>
      <w:bookmarkStart w:id="0" w:name="_GoBack"/>
      <w:r>
        <w:rPr>
          <w:rFonts w:eastAsia="標楷體" w:hint="eastAsia"/>
          <w:noProof/>
          <w:color w:val="000000"/>
          <w:sz w:val="20"/>
        </w:rPr>
        <w:t>1080004307</w:t>
      </w:r>
      <w:r w:rsidRPr="006B0277">
        <w:rPr>
          <w:rFonts w:eastAsia="標楷體" w:hint="eastAsia"/>
          <w:noProof/>
          <w:color w:val="000000"/>
          <w:sz w:val="20"/>
        </w:rPr>
        <w:t>號函准予備查</w:t>
      </w:r>
      <w:bookmarkEnd w:id="0"/>
      <w:r w:rsidRPr="006B0277">
        <w:rPr>
          <w:rFonts w:eastAsia="標楷體" w:hint="eastAsia"/>
          <w:noProof/>
          <w:color w:val="000000"/>
          <w:sz w:val="20"/>
        </w:rPr>
        <w:t>第</w:t>
      </w:r>
      <w:r>
        <w:rPr>
          <w:rFonts w:eastAsia="標楷體" w:hint="eastAsia"/>
          <w:noProof/>
          <w:color w:val="000000"/>
          <w:sz w:val="20"/>
        </w:rPr>
        <w:t>4</w:t>
      </w:r>
      <w:r>
        <w:rPr>
          <w:rFonts w:eastAsia="標楷體" w:hint="eastAsia"/>
          <w:noProof/>
          <w:color w:val="000000"/>
          <w:sz w:val="20"/>
        </w:rPr>
        <w:t>、</w:t>
      </w:r>
      <w:r>
        <w:rPr>
          <w:rFonts w:eastAsia="標楷體" w:hint="eastAsia"/>
          <w:noProof/>
          <w:color w:val="000000"/>
          <w:sz w:val="20"/>
        </w:rPr>
        <w:t>7</w:t>
      </w:r>
      <w:r>
        <w:rPr>
          <w:rFonts w:eastAsia="標楷體" w:hint="eastAsia"/>
          <w:noProof/>
          <w:color w:val="000000"/>
          <w:sz w:val="20"/>
        </w:rPr>
        <w:t>、</w:t>
      </w:r>
      <w:r>
        <w:rPr>
          <w:rFonts w:eastAsia="標楷體" w:hint="eastAsia"/>
          <w:noProof/>
          <w:color w:val="000000"/>
          <w:sz w:val="20"/>
        </w:rPr>
        <w:t>10</w:t>
      </w:r>
      <w:r w:rsidRPr="006B0277">
        <w:rPr>
          <w:rFonts w:eastAsia="標楷體" w:hint="eastAsia"/>
          <w:noProof/>
          <w:color w:val="000000"/>
          <w:sz w:val="20"/>
        </w:rPr>
        <w:t>條</w:t>
      </w:r>
    </w:p>
    <w:p w:rsidR="009B1E5E" w:rsidRPr="00062E93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77"/>
        <w:gridCol w:w="9129"/>
      </w:tblGrid>
      <w:tr w:rsidR="00D37B95" w:rsidRPr="006F58F1" w:rsidTr="006F58F1">
        <w:trPr>
          <w:trHeight w:val="70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1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 w:hint="eastAsia"/>
                <w:color w:val="000000"/>
              </w:rPr>
              <w:t>依據大學法、大學法施行細則、</w:t>
            </w:r>
            <w:r w:rsidRPr="006F58F1">
              <w:rPr>
                <w:rFonts w:ascii="標楷體" w:eastAsia="標楷體" w:hAnsi="標楷體" w:hint="eastAsia"/>
                <w:color w:val="000000"/>
              </w:rPr>
              <w:t>學位授予法及</w:t>
            </w:r>
            <w:r w:rsidRPr="006F58F1">
              <w:rPr>
                <w:rFonts w:eastAsia="標楷體" w:hint="eastAsia"/>
                <w:color w:val="000000"/>
              </w:rPr>
              <w:t>本校學則規定訂定本辦法。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2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本校</w:t>
            </w:r>
            <w:r w:rsidRPr="006F58F1">
              <w:rPr>
                <w:rFonts w:eastAsia="標楷體"/>
                <w:color w:val="000000"/>
              </w:rPr>
              <w:t>各學系</w:t>
            </w:r>
            <w:r w:rsidRPr="006F58F1">
              <w:rPr>
                <w:rFonts w:eastAsia="標楷體" w:hAnsi="標楷體"/>
                <w:color w:val="000000"/>
              </w:rPr>
              <w:t>與中山大學學士班</w:t>
            </w:r>
            <w:r w:rsidRPr="006F58F1">
              <w:rPr>
                <w:rFonts w:eastAsia="標楷體"/>
                <w:color w:val="000000"/>
              </w:rPr>
              <w:t>學生得自二年級</w:t>
            </w:r>
            <w:r w:rsidRPr="006F58F1">
              <w:rPr>
                <w:rFonts w:eastAsia="標楷體"/>
                <w:color w:val="000000"/>
              </w:rPr>
              <w:t>(</w:t>
            </w:r>
            <w:r w:rsidRPr="006F58F1">
              <w:rPr>
                <w:rFonts w:eastAsia="標楷體"/>
                <w:color w:val="000000"/>
              </w:rPr>
              <w:t>轉學生自轉入第二年</w:t>
            </w:r>
            <w:r w:rsidRPr="006F58F1">
              <w:rPr>
                <w:rFonts w:eastAsia="標楷體"/>
                <w:color w:val="000000"/>
              </w:rPr>
              <w:t>)</w:t>
            </w:r>
            <w:r w:rsidRPr="006F58F1">
              <w:rPr>
                <w:rFonts w:eastAsia="標楷體"/>
                <w:color w:val="000000"/>
              </w:rPr>
              <w:t>起至最高修業年級</w:t>
            </w:r>
            <w:r w:rsidRPr="006F58F1">
              <w:rPr>
                <w:rFonts w:eastAsia="標楷體"/>
                <w:color w:val="000000"/>
              </w:rPr>
              <w:t>(</w:t>
            </w:r>
            <w:r w:rsidRPr="006F58F1">
              <w:rPr>
                <w:rFonts w:eastAsia="標楷體"/>
                <w:color w:val="000000"/>
              </w:rPr>
              <w:t>不包括延長修業年限</w:t>
            </w:r>
            <w:r w:rsidRPr="006F58F1">
              <w:rPr>
                <w:rFonts w:eastAsia="標楷體"/>
                <w:color w:val="000000"/>
              </w:rPr>
              <w:t>)</w:t>
            </w:r>
            <w:r w:rsidRPr="006F58F1">
              <w:rPr>
                <w:rFonts w:eastAsia="標楷體"/>
                <w:color w:val="000000"/>
              </w:rPr>
              <w:t>，申請加修其他性質不同學系為雙主修，但申請以一系為限。</w:t>
            </w:r>
            <w:r w:rsidRPr="006F58F1">
              <w:rPr>
                <w:rFonts w:eastAsia="標楷體" w:hAnsi="標楷體"/>
                <w:color w:val="000000"/>
              </w:rPr>
              <w:t>但</w:t>
            </w:r>
            <w:r w:rsidRPr="006F58F1">
              <w:rPr>
                <w:rFonts w:eastAsia="標楷體"/>
                <w:color w:val="000000"/>
              </w:rPr>
              <w:t>各學系有更嚴格規範者，從其規定。</w:t>
            </w:r>
          </w:p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本校大陸地區學生得申請雙主修之系（組），應以教育部當學年度核定招收陸生之系（組）範圍內；未經核定招收陸生之系（組），本校則應於每年</w:t>
            </w:r>
            <w:r w:rsidRPr="006F58F1">
              <w:rPr>
                <w:rFonts w:eastAsia="標楷體"/>
                <w:color w:val="000000"/>
              </w:rPr>
              <w:t>1</w:t>
            </w:r>
            <w:r w:rsidRPr="006F58F1">
              <w:rPr>
                <w:rFonts w:eastAsia="標楷體"/>
                <w:color w:val="000000"/>
              </w:rPr>
              <w:t>月</w:t>
            </w:r>
            <w:r w:rsidRPr="006F58F1">
              <w:rPr>
                <w:rFonts w:eastAsia="標楷體"/>
                <w:color w:val="000000"/>
              </w:rPr>
              <w:t>1</w:t>
            </w:r>
            <w:r w:rsidRPr="006F58F1">
              <w:rPr>
                <w:rFonts w:eastAsia="標楷體"/>
                <w:color w:val="000000"/>
              </w:rPr>
              <w:t>日至</w:t>
            </w:r>
            <w:r w:rsidRPr="006F58F1">
              <w:rPr>
                <w:rFonts w:eastAsia="標楷體"/>
                <w:color w:val="000000"/>
              </w:rPr>
              <w:t>1</w:t>
            </w:r>
            <w:r w:rsidRPr="006F58F1">
              <w:rPr>
                <w:rFonts w:eastAsia="標楷體"/>
                <w:color w:val="000000"/>
              </w:rPr>
              <w:t>月</w:t>
            </w:r>
            <w:r w:rsidRPr="006F58F1">
              <w:rPr>
                <w:rFonts w:eastAsia="標楷體"/>
                <w:color w:val="000000"/>
              </w:rPr>
              <w:t>31</w:t>
            </w:r>
            <w:r w:rsidRPr="006F58F1">
              <w:rPr>
                <w:rFonts w:eastAsia="標楷體"/>
                <w:color w:val="000000"/>
              </w:rPr>
              <w:t>日間專案報教育部核定後方可辦理。</w:t>
            </w:r>
          </w:p>
        </w:tc>
      </w:tr>
      <w:tr w:rsidR="00D37B95" w:rsidRPr="006F58F1" w:rsidTr="006F58F1">
        <w:trPr>
          <w:trHeight w:val="622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3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申請修讀雙主修之學生</w:t>
            </w:r>
            <w:r w:rsidRPr="006F58F1">
              <w:rPr>
                <w:rFonts w:eastAsia="標楷體" w:hint="eastAsia"/>
                <w:color w:val="000000"/>
              </w:rPr>
              <w:t>須</w:t>
            </w:r>
            <w:r w:rsidRPr="006F58F1">
              <w:rPr>
                <w:rFonts w:eastAsia="標楷體"/>
                <w:color w:val="000000"/>
              </w:rPr>
              <w:t>在</w:t>
            </w:r>
            <w:r w:rsidRPr="006F58F1">
              <w:rPr>
                <w:rFonts w:eastAsia="標楷體" w:hint="eastAsia"/>
                <w:color w:val="000000"/>
              </w:rPr>
              <w:t>本校教務處</w:t>
            </w:r>
            <w:r w:rsidRPr="006F58F1">
              <w:rPr>
                <w:rFonts w:eastAsia="標楷體"/>
                <w:color w:val="000000"/>
              </w:rPr>
              <w:t>公告規定期限內辦理申請手續，逾期不受理。</w:t>
            </w:r>
          </w:p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陸生修讀雙主修後，本校應於註冊生效</w:t>
            </w:r>
            <w:r w:rsidRPr="006F58F1">
              <w:rPr>
                <w:rFonts w:eastAsia="標楷體"/>
                <w:color w:val="000000"/>
              </w:rPr>
              <w:t>3</w:t>
            </w:r>
            <w:r w:rsidRPr="006F58F1">
              <w:rPr>
                <w:rFonts w:eastAsia="標楷體"/>
                <w:color w:val="000000"/>
              </w:rPr>
              <w:t>日內立即透過陸生聯招會即時通報系統，將學生異動結果通報教育部、</w:t>
            </w:r>
            <w:r w:rsidRPr="006F58F1">
              <w:rPr>
                <w:rFonts w:eastAsia="標楷體" w:hint="eastAsia"/>
                <w:color w:val="000000"/>
              </w:rPr>
              <w:t>大</w:t>
            </w:r>
            <w:r w:rsidRPr="006F58F1">
              <w:rPr>
                <w:rFonts w:eastAsia="標楷體"/>
                <w:color w:val="000000"/>
              </w:rPr>
              <w:t>陸委</w:t>
            </w:r>
            <w:r w:rsidRPr="006F58F1">
              <w:rPr>
                <w:rFonts w:eastAsia="標楷體" w:hint="eastAsia"/>
                <w:color w:val="000000"/>
              </w:rPr>
              <w:t>員</w:t>
            </w:r>
            <w:r w:rsidRPr="006F58F1">
              <w:rPr>
                <w:rFonts w:eastAsia="標楷體"/>
                <w:color w:val="000000"/>
              </w:rPr>
              <w:t>會與</w:t>
            </w:r>
            <w:r w:rsidRPr="006F58F1">
              <w:rPr>
                <w:rFonts w:eastAsia="標楷體" w:hint="eastAsia"/>
                <w:color w:val="000000"/>
              </w:rPr>
              <w:t>內政部</w:t>
            </w:r>
            <w:r w:rsidRPr="006F58F1">
              <w:rPr>
                <w:rFonts w:eastAsia="標楷體"/>
                <w:color w:val="000000"/>
              </w:rPr>
              <w:t>移民署。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4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pStyle w:val="HTML"/>
              <w:spacing w:line="360" w:lineRule="exact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修讀雙主修學生，修滿本學系規定最低畢業科目學分及加修學系全部專業(門)必修科目學分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，並通過加修學系之英文畢業門檻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，始取得雙學位資格。</w:t>
            </w:r>
            <w:r w:rsidRPr="006F58F1">
              <w:rPr>
                <w:rFonts w:ascii="標楷體" w:eastAsia="標楷體" w:hAnsi="標楷體" w:hint="eastAsia"/>
                <w:color w:val="000000"/>
                <w:u w:val="single"/>
                <w:lang w:val="en-US" w:eastAsia="zh-TW"/>
              </w:rPr>
              <w:t>其專業(門)必修科目學分，以雙主修申請通過學年度之加修學系科目學分表為準。</w:t>
            </w:r>
          </w:p>
          <w:p w:rsidR="00D37B95" w:rsidRPr="006F58F1" w:rsidRDefault="00D37B95" w:rsidP="00E32730">
            <w:pPr>
              <w:pStyle w:val="HTML"/>
              <w:spacing w:line="360" w:lineRule="exact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放棄修讀雙主修之學生，其加修之他系科目學分已達本校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「學生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修讀輔系辦法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」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規定，得核給輔系資格。</w:t>
            </w:r>
          </w:p>
          <w:p w:rsidR="00D37B95" w:rsidRPr="006F58F1" w:rsidRDefault="00D37B95" w:rsidP="00E32730">
            <w:pPr>
              <w:pStyle w:val="HTML"/>
              <w:spacing w:line="360" w:lineRule="exact"/>
              <w:rPr>
                <w:rFonts w:eastAsia="標楷體" w:hAnsi="標楷體"/>
                <w:color w:val="000000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放棄雙主修資格而未達輔系資格者，其加修學系之專業(門)必修科目與本系相關者，得視同本系之選修科目，並抵充為本系最低畢業學分數。</w:t>
            </w:r>
          </w:p>
        </w:tc>
      </w:tr>
      <w:tr w:rsidR="00D37B95" w:rsidRPr="006F58F1" w:rsidTr="003B19E1">
        <w:trPr>
          <w:trHeight w:val="248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5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pStyle w:val="HTML"/>
              <w:spacing w:line="360" w:lineRule="exact"/>
              <w:rPr>
                <w:rFonts w:ascii="標楷體" w:eastAsia="標楷體" w:hAnsi="標楷體"/>
                <w:color w:val="000000"/>
                <w:highlight w:val="yellow"/>
                <w:lang w:val="en-US" w:eastAsia="zh-TW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修讀雙主修學生加修學系其與主系科目名稱相同者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學生應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填寫「學分採計申請表」，並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提供相關課程資料，由授課教師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、原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系所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及加修系所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主任審核認定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報教務處備查。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6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修讀雙主修學生，其每學期所修主學系與加修學系課程學分及成績應合併計算，並登載於歷年成績表內，其修習</w:t>
            </w:r>
            <w:r w:rsidRPr="006F58F1">
              <w:rPr>
                <w:rFonts w:eastAsia="標楷體" w:hint="eastAsia"/>
                <w:color w:val="000000"/>
              </w:rPr>
              <w:t>學分數限制與不及格學分數規定</w:t>
            </w:r>
            <w:r w:rsidRPr="006F58F1">
              <w:rPr>
                <w:rFonts w:eastAsia="標楷體"/>
                <w:color w:val="000000"/>
              </w:rPr>
              <w:t>，仍應依照本校學則規定辦理。</w:t>
            </w:r>
          </w:p>
        </w:tc>
      </w:tr>
      <w:tr w:rsidR="00D37B95" w:rsidRPr="006F58F1" w:rsidTr="006F58F1">
        <w:trPr>
          <w:trHeight w:val="383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lastRenderedPageBreak/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7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修讀雙主修學生經延長修業年限二年屆滿，已修畢本學系應修科目學分者，而未修畢加修學系應修科目與學分者，得再延長修業年限一年</w:t>
            </w:r>
            <w:r w:rsidRPr="006F58F1">
              <w:rPr>
                <w:rFonts w:eastAsia="標楷體" w:hint="eastAsia"/>
                <w:color w:val="000000"/>
                <w:u w:val="single"/>
              </w:rPr>
              <w:t>或放棄雙主修而以本系畢業</w:t>
            </w:r>
            <w:r w:rsidRPr="007A4D34">
              <w:rPr>
                <w:rFonts w:eastAsia="標楷體" w:hint="eastAsia"/>
                <w:color w:val="000000"/>
              </w:rPr>
              <w:t>。</w:t>
            </w:r>
          </w:p>
        </w:tc>
      </w:tr>
      <w:tr w:rsidR="00D37B95" w:rsidRPr="006F58F1" w:rsidTr="006F58F1">
        <w:trPr>
          <w:trHeight w:val="284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8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學生修讀雙主修課程於規定修業年限內學校須另行開班，應繳交學分費。因修讀雙主修而延長修業年限，修習學分數在九學分以下者，應繳交學分費；在十學分以上者，應繳交全額學雜費。</w:t>
            </w:r>
          </w:p>
        </w:tc>
      </w:tr>
      <w:tr w:rsidR="00D37B95" w:rsidRPr="006F58F1" w:rsidTr="006F58F1">
        <w:trPr>
          <w:trHeight w:val="263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9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取得雙主修畢業資格者，其授予學位名冊、歷年成績表及</w:t>
            </w:r>
            <w:r w:rsidRPr="006F58F1">
              <w:rPr>
                <w:rFonts w:eastAsia="標楷體" w:hint="eastAsia"/>
                <w:color w:val="000000"/>
              </w:rPr>
              <w:t>學士</w:t>
            </w:r>
            <w:r w:rsidRPr="006F58F1">
              <w:rPr>
                <w:rFonts w:eastAsia="標楷體"/>
                <w:color w:val="000000"/>
              </w:rPr>
              <w:t>學位證</w:t>
            </w:r>
            <w:r w:rsidRPr="006F58F1">
              <w:rPr>
                <w:rFonts w:eastAsia="標楷體" w:hint="eastAsia"/>
                <w:color w:val="000000"/>
              </w:rPr>
              <w:t>（明）</w:t>
            </w:r>
            <w:r w:rsidRPr="006F58F1">
              <w:rPr>
                <w:rFonts w:eastAsia="標楷體"/>
                <w:color w:val="000000"/>
              </w:rPr>
              <w:t>書等應加註雙學位名稱。</w:t>
            </w:r>
          </w:p>
        </w:tc>
      </w:tr>
      <w:tr w:rsidR="00D37B95" w:rsidRPr="006F58F1" w:rsidTr="006F58F1">
        <w:trPr>
          <w:trHeight w:val="330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10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bookmarkStart w:id="1" w:name="OLE_LINK16"/>
            <w:bookmarkStart w:id="2" w:name="OLE_LINK17"/>
            <w:r w:rsidRPr="006F58F1">
              <w:rPr>
                <w:rFonts w:eastAsia="標楷體"/>
                <w:color w:val="000000"/>
              </w:rPr>
              <w:t>各學系得依本辦法，訂定該學系學生修讀雙主修施行要點</w:t>
            </w:r>
            <w:r w:rsidRPr="006F58F1">
              <w:rPr>
                <w:rFonts w:ascii="標楷體" w:eastAsia="標楷體" w:hAnsi="標楷體" w:hint="eastAsia"/>
                <w:color w:val="000000"/>
              </w:rPr>
              <w:t>，經系務、院務會議審議通過，</w:t>
            </w:r>
            <w:bookmarkStart w:id="3" w:name="OLE_LINK14"/>
            <w:bookmarkStart w:id="4" w:name="OLE_LINK15"/>
            <w:r w:rsidRPr="006F58F1">
              <w:rPr>
                <w:rFonts w:eastAsia="標楷體" w:hAnsi="細明體"/>
                <w:color w:val="000000"/>
                <w:u w:val="single"/>
              </w:rPr>
              <w:t>送教務處</w:t>
            </w:r>
            <w:r w:rsidRPr="006F58F1">
              <w:rPr>
                <w:rFonts w:eastAsia="標楷體" w:hAnsi="細明體" w:hint="eastAsia"/>
                <w:color w:val="000000"/>
                <w:u w:val="single"/>
              </w:rPr>
              <w:t>檢核</w:t>
            </w:r>
            <w:r w:rsidRPr="006F58F1">
              <w:rPr>
                <w:rFonts w:eastAsia="標楷體" w:hAnsi="細明體"/>
                <w:color w:val="000000"/>
                <w:u w:val="single"/>
              </w:rPr>
              <w:t>後</w:t>
            </w:r>
            <w:r w:rsidRPr="006F58F1">
              <w:rPr>
                <w:rFonts w:eastAsia="標楷體" w:hAnsi="細明體" w:hint="eastAsia"/>
                <w:color w:val="000000"/>
                <w:u w:val="single"/>
              </w:rPr>
              <w:t>公告</w:t>
            </w:r>
            <w:r w:rsidRPr="006F58F1">
              <w:rPr>
                <w:rFonts w:eastAsia="標楷體" w:hAnsi="細明體"/>
                <w:color w:val="000000"/>
                <w:u w:val="single"/>
              </w:rPr>
              <w:t>實施</w:t>
            </w:r>
            <w:bookmarkEnd w:id="1"/>
            <w:bookmarkEnd w:id="2"/>
            <w:bookmarkEnd w:id="3"/>
            <w:bookmarkEnd w:id="4"/>
            <w:r w:rsidRPr="006F58F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37B95" w:rsidRPr="006F58F1" w:rsidTr="006F58F1">
        <w:trPr>
          <w:trHeight w:val="225"/>
          <w:jc w:val="center"/>
        </w:trPr>
        <w:tc>
          <w:tcPr>
            <w:tcW w:w="1077" w:type="dxa"/>
          </w:tcPr>
          <w:p w:rsidR="00D37B95" w:rsidRPr="00D52BDC" w:rsidRDefault="00D37B95" w:rsidP="00E32730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D52BDC">
              <w:rPr>
                <w:rFonts w:eastAsia="標楷體" w:hAnsi="標楷體"/>
                <w:color w:val="000000"/>
              </w:rPr>
              <w:t>第</w:t>
            </w:r>
            <w:r w:rsidRPr="00D52BDC">
              <w:rPr>
                <w:rFonts w:eastAsia="標楷體" w:hAnsi="標楷體" w:hint="eastAsia"/>
                <w:color w:val="000000"/>
              </w:rPr>
              <w:t>11</w:t>
            </w:r>
            <w:r w:rsidRPr="00D52BD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E32730">
            <w:pPr>
              <w:spacing w:line="360" w:lineRule="exact"/>
              <w:rPr>
                <w:rFonts w:eastAsia="標楷體"/>
                <w:color w:val="000000"/>
              </w:rPr>
            </w:pPr>
            <w:r w:rsidRPr="006F58F1">
              <w:rPr>
                <w:rFonts w:eastAsia="標楷體" w:hint="eastAsia"/>
                <w:color w:val="000000"/>
              </w:rPr>
              <w:t>本辦法經教務會議通過後公告實施，並報教育部備查。</w:t>
            </w:r>
          </w:p>
        </w:tc>
      </w:tr>
    </w:tbl>
    <w:p w:rsidR="00077429" w:rsidRDefault="00077429" w:rsidP="00E32730">
      <w:pPr>
        <w:ind w:right="23"/>
      </w:pPr>
    </w:p>
    <w:p w:rsidR="00077429" w:rsidRDefault="00077429">
      <w:pPr>
        <w:widowControl/>
      </w:pPr>
      <w:r>
        <w:br w:type="page"/>
      </w:r>
    </w:p>
    <w:p w:rsidR="00077429" w:rsidRPr="00062E93" w:rsidRDefault="00077429" w:rsidP="00077429">
      <w:pPr>
        <w:ind w:right="23"/>
        <w:rPr>
          <w:rFonts w:eastAsia="標楷體"/>
          <w:color w:val="000000"/>
          <w:sz w:val="20"/>
        </w:rPr>
      </w:pPr>
      <w:r w:rsidRPr="00062E9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lastRenderedPageBreak/>
        <w:t>高雄醫學大學學生修讀雙主修辦法</w:t>
      </w:r>
      <w:r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部分</w:t>
      </w:r>
      <w:r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修正條文對照表）</w:t>
      </w:r>
    </w:p>
    <w:p w:rsidR="00077429" w:rsidRDefault="00077429" w:rsidP="00077429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</w:p>
    <w:p w:rsidR="00077429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 w:hint="eastAsia"/>
          <w:noProof/>
          <w:color w:val="000000"/>
          <w:sz w:val="20"/>
        </w:rPr>
        <w:t xml:space="preserve"> </w:t>
      </w:r>
      <w:r w:rsidRPr="00062E93">
        <w:rPr>
          <w:rFonts w:eastAsia="標楷體"/>
          <w:noProof/>
          <w:color w:val="000000"/>
          <w:sz w:val="20"/>
        </w:rPr>
        <w:t>84.11.08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教育部台</w:t>
      </w:r>
      <w:r w:rsidRPr="00062E93">
        <w:rPr>
          <w:rFonts w:eastAsia="標楷體"/>
          <w:noProof/>
          <w:color w:val="000000"/>
          <w:sz w:val="20"/>
        </w:rPr>
        <w:t>(84)</w:t>
      </w:r>
      <w:r w:rsidRPr="00304184">
        <w:rPr>
          <w:rFonts w:eastAsia="標楷體"/>
          <w:noProof/>
          <w:color w:val="000000"/>
          <w:sz w:val="20"/>
        </w:rPr>
        <w:t>高字第</w:t>
      </w:r>
      <w:r>
        <w:rPr>
          <w:rFonts w:eastAsia="標楷體" w:hint="eastAsia"/>
          <w:noProof/>
          <w:color w:val="000000"/>
          <w:sz w:val="20"/>
        </w:rPr>
        <w:t>054795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8</w:t>
      </w:r>
      <w:r w:rsidRPr="00062E93">
        <w:rPr>
          <w:rFonts w:eastAsia="標楷體"/>
          <w:noProof/>
          <w:color w:val="000000"/>
          <w:sz w:val="20"/>
        </w:rPr>
        <w:t>4.11.21</w:t>
      </w:r>
      <w:r>
        <w:rPr>
          <w:rFonts w:eastAsia="標楷體"/>
          <w:noProof/>
          <w:color w:val="000000"/>
          <w:sz w:val="20"/>
        </w:rPr>
        <w:tab/>
      </w:r>
      <w:r w:rsidRPr="00062E93">
        <w:rPr>
          <w:rFonts w:eastAsia="標楷體"/>
          <w:noProof/>
          <w:color w:val="000000"/>
          <w:sz w:val="20"/>
        </w:rPr>
        <w:t>(84)</w:t>
      </w:r>
      <w:r w:rsidRPr="00304184">
        <w:rPr>
          <w:rFonts w:eastAsia="標楷體"/>
          <w:noProof/>
          <w:color w:val="000000"/>
          <w:sz w:val="20"/>
        </w:rPr>
        <w:t>高醫法字第</w:t>
      </w:r>
      <w:r>
        <w:rPr>
          <w:rFonts w:eastAsia="標楷體" w:hint="eastAsia"/>
          <w:noProof/>
          <w:color w:val="000000"/>
          <w:sz w:val="20"/>
        </w:rPr>
        <w:t>069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3.09.10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93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2</w:t>
      </w:r>
      <w:r w:rsidRPr="00304184">
        <w:rPr>
          <w:rFonts w:eastAsia="標楷體"/>
          <w:noProof/>
          <w:color w:val="000000"/>
          <w:sz w:val="20"/>
        </w:rPr>
        <w:t>次教務會議審議通過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3.09.29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93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次法規委員會通過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4.08.15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依教育部台高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0940105768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4.08.17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高醫校法字第</w:t>
      </w:r>
      <w:r w:rsidRPr="00062E93">
        <w:rPr>
          <w:rFonts w:eastAsia="標楷體"/>
          <w:noProof/>
          <w:color w:val="000000"/>
          <w:sz w:val="20"/>
        </w:rPr>
        <w:t>0940100019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101.07.26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100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101.09.05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1011102271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102.02.26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依教育部臺教高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1020024115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102.03.15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1021100742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103.05.07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102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6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103.06.12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1031101730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104.02.16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103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104.04.20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1041101157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104.08.26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依教育部臺教高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1040113501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105.02.19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104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077429" w:rsidRPr="00062E93" w:rsidRDefault="00077429" w:rsidP="00077429">
      <w:pPr>
        <w:tabs>
          <w:tab w:val="left" w:pos="4536"/>
        </w:tabs>
        <w:spacing w:line="240" w:lineRule="exact"/>
        <w:ind w:leftChars="1477" w:left="4109" w:rightChars="-234" w:right="-562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105.08.03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依教育部臺教高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1050105796</w:t>
      </w:r>
      <w:r w:rsidRPr="00304184">
        <w:rPr>
          <w:rFonts w:eastAsia="標楷體"/>
          <w:noProof/>
          <w:color w:val="000000"/>
          <w:sz w:val="20"/>
        </w:rPr>
        <w:t>號函准予備查第</w:t>
      </w:r>
      <w:r w:rsidRPr="00062E93">
        <w:rPr>
          <w:rFonts w:eastAsia="標楷體"/>
          <w:noProof/>
          <w:color w:val="000000"/>
          <w:sz w:val="20"/>
        </w:rPr>
        <w:t>2</w:t>
      </w:r>
      <w:r w:rsidRPr="00304184">
        <w:rPr>
          <w:rFonts w:eastAsia="標楷體"/>
          <w:noProof/>
          <w:color w:val="000000"/>
          <w:sz w:val="20"/>
        </w:rPr>
        <w:t>、</w:t>
      </w:r>
      <w:r w:rsidRPr="00062E93">
        <w:rPr>
          <w:rFonts w:eastAsia="標楷體"/>
          <w:noProof/>
          <w:color w:val="000000"/>
          <w:sz w:val="20"/>
        </w:rPr>
        <w:t>11</w:t>
      </w:r>
      <w:r w:rsidRPr="00304184">
        <w:rPr>
          <w:rFonts w:eastAsia="標楷體"/>
          <w:noProof/>
          <w:color w:val="000000"/>
          <w:sz w:val="20"/>
        </w:rPr>
        <w:t>條</w:t>
      </w:r>
    </w:p>
    <w:p w:rsidR="00077429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106.01.06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105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077429" w:rsidRPr="006B0277" w:rsidRDefault="00077429" w:rsidP="00077429">
      <w:pPr>
        <w:tabs>
          <w:tab w:val="left" w:pos="4536"/>
        </w:tabs>
        <w:spacing w:line="240" w:lineRule="exact"/>
        <w:ind w:leftChars="1477" w:left="4109" w:rightChars="-175" w:right="-420" w:hangingChars="282" w:hanging="564"/>
        <w:rPr>
          <w:rFonts w:eastAsia="標楷體"/>
          <w:noProof/>
          <w:color w:val="000000"/>
          <w:sz w:val="20"/>
        </w:rPr>
      </w:pPr>
      <w:r w:rsidRPr="006B0277">
        <w:rPr>
          <w:rFonts w:eastAsia="標楷體" w:hint="eastAsia"/>
          <w:noProof/>
          <w:color w:val="000000"/>
          <w:sz w:val="20"/>
        </w:rPr>
        <w:t>106.02.15</w:t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依教育部臺教高</w:t>
      </w:r>
      <w:r w:rsidRPr="006B0277">
        <w:rPr>
          <w:rFonts w:eastAsia="標楷體" w:hint="eastAsia"/>
          <w:noProof/>
          <w:color w:val="000000"/>
          <w:sz w:val="20"/>
        </w:rPr>
        <w:t>(</w:t>
      </w:r>
      <w:r w:rsidRPr="006B0277">
        <w:rPr>
          <w:rFonts w:eastAsia="標楷體" w:hint="eastAsia"/>
          <w:noProof/>
          <w:color w:val="000000"/>
          <w:sz w:val="20"/>
        </w:rPr>
        <w:t>二</w:t>
      </w:r>
      <w:r w:rsidRPr="006B0277">
        <w:rPr>
          <w:rFonts w:eastAsia="標楷體" w:hint="eastAsia"/>
          <w:noProof/>
          <w:color w:val="000000"/>
          <w:sz w:val="20"/>
        </w:rPr>
        <w:t>)</w:t>
      </w:r>
      <w:r w:rsidRPr="006B0277">
        <w:rPr>
          <w:rFonts w:eastAsia="標楷體" w:hint="eastAsia"/>
          <w:noProof/>
          <w:color w:val="000000"/>
          <w:sz w:val="20"/>
        </w:rPr>
        <w:t>字第</w:t>
      </w:r>
      <w:r w:rsidRPr="006B0277">
        <w:rPr>
          <w:rFonts w:eastAsia="標楷體" w:hint="eastAsia"/>
          <w:noProof/>
          <w:color w:val="000000"/>
          <w:sz w:val="20"/>
        </w:rPr>
        <w:t>1060018200</w:t>
      </w:r>
      <w:r w:rsidRPr="006B0277">
        <w:rPr>
          <w:rFonts w:eastAsia="標楷體" w:hint="eastAsia"/>
          <w:noProof/>
          <w:color w:val="000000"/>
          <w:sz w:val="20"/>
        </w:rPr>
        <w:t>號函准予備查第</w:t>
      </w:r>
      <w:r w:rsidRPr="006B0277">
        <w:rPr>
          <w:rFonts w:eastAsia="標楷體" w:hint="eastAsia"/>
          <w:noProof/>
          <w:color w:val="000000"/>
          <w:sz w:val="20"/>
        </w:rPr>
        <w:t>5</w:t>
      </w:r>
      <w:r w:rsidRPr="006B0277">
        <w:rPr>
          <w:rFonts w:eastAsia="標楷體" w:hint="eastAsia"/>
          <w:noProof/>
          <w:color w:val="000000"/>
          <w:sz w:val="20"/>
        </w:rPr>
        <w:t>條</w:t>
      </w:r>
    </w:p>
    <w:p w:rsidR="00077429" w:rsidRDefault="00077429" w:rsidP="00077429">
      <w:pPr>
        <w:tabs>
          <w:tab w:val="left" w:pos="4536"/>
        </w:tabs>
        <w:spacing w:line="240" w:lineRule="exact"/>
        <w:ind w:leftChars="1477" w:left="4109" w:hangingChars="282" w:hanging="564"/>
        <w:rPr>
          <w:rFonts w:eastAsia="標楷體"/>
          <w:noProof/>
          <w:color w:val="000000"/>
          <w:sz w:val="20"/>
        </w:rPr>
      </w:pPr>
      <w:r w:rsidRPr="00304184">
        <w:rPr>
          <w:rFonts w:eastAsia="標楷體" w:hint="eastAsia"/>
          <w:noProof/>
          <w:color w:val="000000"/>
          <w:sz w:val="20"/>
        </w:rPr>
        <w:t>107.07.26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106</w:t>
      </w:r>
      <w:r w:rsidRPr="00304184">
        <w:rPr>
          <w:rFonts w:eastAsia="標楷體"/>
          <w:noProof/>
          <w:color w:val="000000"/>
          <w:sz w:val="20"/>
        </w:rPr>
        <w:t>學年度</w:t>
      </w:r>
      <w:r w:rsidRPr="00304184">
        <w:rPr>
          <w:rFonts w:eastAsia="標楷體" w:hint="eastAsia"/>
          <w:noProof/>
          <w:color w:val="000000"/>
          <w:sz w:val="20"/>
        </w:rPr>
        <w:t>第</w:t>
      </w:r>
      <w:r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 w:hint="eastAsia"/>
          <w:noProof/>
          <w:color w:val="000000"/>
          <w:sz w:val="20"/>
        </w:rPr>
        <w:t>次教務會議通過</w:t>
      </w:r>
    </w:p>
    <w:p w:rsidR="00077429" w:rsidRDefault="00077429" w:rsidP="00077429">
      <w:pPr>
        <w:tabs>
          <w:tab w:val="left" w:pos="4536"/>
        </w:tabs>
        <w:spacing w:line="240" w:lineRule="exact"/>
        <w:ind w:leftChars="1477" w:left="4109" w:rightChars="-295" w:right="-708" w:hangingChars="282" w:hanging="564"/>
        <w:rPr>
          <w:rFonts w:eastAsia="標楷體"/>
          <w:noProof/>
          <w:color w:val="000000"/>
          <w:sz w:val="20"/>
        </w:rPr>
      </w:pPr>
      <w:r>
        <w:rPr>
          <w:rFonts w:eastAsia="標楷體" w:hint="eastAsia"/>
          <w:noProof/>
          <w:color w:val="000000"/>
          <w:sz w:val="20"/>
        </w:rPr>
        <w:t>108.01.17</w:t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依教育部臺教高</w:t>
      </w:r>
      <w:r w:rsidRPr="006B0277">
        <w:rPr>
          <w:rFonts w:eastAsia="標楷體" w:hint="eastAsia"/>
          <w:noProof/>
          <w:color w:val="000000"/>
          <w:sz w:val="20"/>
        </w:rPr>
        <w:t>(</w:t>
      </w:r>
      <w:r w:rsidRPr="006B0277">
        <w:rPr>
          <w:rFonts w:eastAsia="標楷體" w:hint="eastAsia"/>
          <w:noProof/>
          <w:color w:val="000000"/>
          <w:sz w:val="20"/>
        </w:rPr>
        <w:t>二</w:t>
      </w:r>
      <w:r w:rsidRPr="006B0277">
        <w:rPr>
          <w:rFonts w:eastAsia="標楷體" w:hint="eastAsia"/>
          <w:noProof/>
          <w:color w:val="000000"/>
          <w:sz w:val="20"/>
        </w:rPr>
        <w:t>)</w:t>
      </w:r>
      <w:r w:rsidRPr="006B0277">
        <w:rPr>
          <w:rFonts w:eastAsia="標楷體" w:hint="eastAsia"/>
          <w:noProof/>
          <w:color w:val="000000"/>
          <w:sz w:val="20"/>
        </w:rPr>
        <w:t>字第</w:t>
      </w:r>
      <w:r>
        <w:rPr>
          <w:rFonts w:eastAsia="標楷體" w:hint="eastAsia"/>
          <w:noProof/>
          <w:color w:val="000000"/>
          <w:sz w:val="20"/>
        </w:rPr>
        <w:t>1080004307</w:t>
      </w:r>
      <w:r w:rsidRPr="006B0277">
        <w:rPr>
          <w:rFonts w:eastAsia="標楷體" w:hint="eastAsia"/>
          <w:noProof/>
          <w:color w:val="000000"/>
          <w:sz w:val="20"/>
        </w:rPr>
        <w:t>號函准予備查第</w:t>
      </w:r>
      <w:r>
        <w:rPr>
          <w:rFonts w:eastAsia="標楷體" w:hint="eastAsia"/>
          <w:noProof/>
          <w:color w:val="000000"/>
          <w:sz w:val="20"/>
        </w:rPr>
        <w:t>4</w:t>
      </w:r>
      <w:r>
        <w:rPr>
          <w:rFonts w:eastAsia="標楷體" w:hint="eastAsia"/>
          <w:noProof/>
          <w:color w:val="000000"/>
          <w:sz w:val="20"/>
        </w:rPr>
        <w:t>、</w:t>
      </w:r>
      <w:r>
        <w:rPr>
          <w:rFonts w:eastAsia="標楷體" w:hint="eastAsia"/>
          <w:noProof/>
          <w:color w:val="000000"/>
          <w:sz w:val="20"/>
        </w:rPr>
        <w:t>7</w:t>
      </w:r>
      <w:r>
        <w:rPr>
          <w:rFonts w:eastAsia="標楷體" w:hint="eastAsia"/>
          <w:noProof/>
          <w:color w:val="000000"/>
          <w:sz w:val="20"/>
        </w:rPr>
        <w:t>、</w:t>
      </w:r>
      <w:r>
        <w:rPr>
          <w:rFonts w:eastAsia="標楷體" w:hint="eastAsia"/>
          <w:noProof/>
          <w:color w:val="000000"/>
          <w:sz w:val="20"/>
        </w:rPr>
        <w:t>10</w:t>
      </w:r>
      <w:r w:rsidRPr="006B0277">
        <w:rPr>
          <w:rFonts w:eastAsia="標楷體" w:hint="eastAsia"/>
          <w:noProof/>
          <w:color w:val="000000"/>
          <w:sz w:val="20"/>
        </w:rPr>
        <w:t>條</w:t>
      </w:r>
    </w:p>
    <w:p w:rsidR="00077429" w:rsidRPr="00077429" w:rsidRDefault="00077429" w:rsidP="00077429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4250"/>
        <w:gridCol w:w="1843"/>
      </w:tblGrid>
      <w:tr w:rsidR="00077429" w:rsidRPr="007A4D34" w:rsidTr="006072B4">
        <w:trPr>
          <w:trHeight w:val="112"/>
          <w:tblHeader/>
          <w:jc w:val="center"/>
        </w:trPr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7A4D34">
              <w:rPr>
                <w:rFonts w:eastAsia="標楷體"/>
                <w:b/>
                <w:color w:val="000000"/>
              </w:rPr>
              <w:t>修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正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條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7A4D34">
              <w:rPr>
                <w:rFonts w:eastAsia="標楷體"/>
                <w:b/>
                <w:color w:val="000000"/>
              </w:rPr>
              <w:t>現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行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條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843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7A4D34">
              <w:rPr>
                <w:rFonts w:eastAsia="標楷體"/>
                <w:b/>
                <w:color w:val="000000"/>
              </w:rPr>
              <w:t>說</w:t>
            </w:r>
            <w:r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077429" w:rsidRPr="00062E93" w:rsidTr="006072B4">
        <w:trPr>
          <w:jc w:val="center"/>
        </w:trPr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FF1E6E">
              <w:rPr>
                <w:rFonts w:eastAsia="標楷體" w:hAnsi="標楷體" w:hint="eastAsia"/>
                <w:color w:val="000000"/>
              </w:rPr>
              <w:t>4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077429" w:rsidRPr="007A4D34" w:rsidRDefault="00077429" w:rsidP="006072B4">
            <w:pPr>
              <w:pStyle w:val="HTML"/>
              <w:spacing w:line="350" w:lineRule="exact"/>
              <w:jc w:val="both"/>
              <w:rPr>
                <w:rFonts w:ascii="標楷體" w:eastAsia="標楷體" w:hAnsi="標楷體"/>
                <w:color w:val="000000"/>
                <w:u w:val="single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修讀雙主修學生，修滿本學系規定最低畢業科目學分及加修學系全部專業(門)必修科目學分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，並通過加修學系之英文畢業門檻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，始取得雙學位資格。</w:t>
            </w:r>
            <w:r w:rsidRPr="007A4D34">
              <w:rPr>
                <w:rFonts w:ascii="標楷體" w:eastAsia="標楷體" w:hAnsi="標楷體" w:hint="eastAsia"/>
                <w:color w:val="000000"/>
                <w:u w:val="single"/>
                <w:lang w:val="en-US" w:eastAsia="zh-TW"/>
              </w:rPr>
              <w:t>其專業(門)必修科目學分，以雙主修申請通過學年度之加修學系科目學分表為準。</w:t>
            </w:r>
          </w:p>
          <w:p w:rsidR="00077429" w:rsidRPr="007A4D34" w:rsidRDefault="00077429" w:rsidP="006072B4">
            <w:pPr>
              <w:pStyle w:val="HTML"/>
              <w:spacing w:line="350" w:lineRule="exact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放棄修讀雙主修之學生，其加修之他系科目學分已達本校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「學生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修讀輔系辦法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」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規定，得核給輔系資格。</w:t>
            </w:r>
          </w:p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ascii="標楷體" w:eastAsia="標楷體" w:hAnsi="標楷體"/>
                <w:color w:val="000000"/>
              </w:rPr>
              <w:t>放棄雙主修資格而未達輔系資格者，其加修學系之專業(門)必修科目與本系相關者，得視同本系之選修科目，並抵充為本系最低畢業學分數。</w:t>
            </w:r>
          </w:p>
        </w:tc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FF1E6E">
              <w:rPr>
                <w:rFonts w:eastAsia="標楷體" w:hAnsi="標楷體" w:hint="eastAsia"/>
                <w:color w:val="000000"/>
              </w:rPr>
              <w:t>4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077429" w:rsidRPr="007A4D34" w:rsidRDefault="00077429" w:rsidP="006072B4">
            <w:pPr>
              <w:pStyle w:val="HTML"/>
              <w:spacing w:line="350" w:lineRule="exact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修讀雙主修學生，修滿本學系規定最低畢業科目學分及加修學系全部專業(門)必修科目學分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，並通過加修學系之英文畢業門檻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，始取得雙學位資格。</w:t>
            </w:r>
          </w:p>
          <w:p w:rsidR="00077429" w:rsidRPr="007A4D34" w:rsidRDefault="00077429" w:rsidP="006072B4">
            <w:pPr>
              <w:pStyle w:val="HTML"/>
              <w:spacing w:line="350" w:lineRule="exact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放棄修讀雙主修之學生，其加修之他系科目學分已達本校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「學生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修讀輔系辦法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」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規定，得核給輔系資格。</w:t>
            </w:r>
          </w:p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ascii="標楷體" w:eastAsia="標楷體" w:hAnsi="標楷體"/>
                <w:color w:val="000000"/>
              </w:rPr>
              <w:t>放棄雙主修資格而未達輔系資格者，其加修學系之專業(門)必修科目與本系相關者，得視同本系之選修科目，並抵充為本系最低畢業學分數。</w:t>
            </w:r>
          </w:p>
        </w:tc>
        <w:tc>
          <w:tcPr>
            <w:tcW w:w="1843" w:type="dxa"/>
            <w:shd w:val="clear" w:color="auto" w:fill="auto"/>
          </w:tcPr>
          <w:p w:rsidR="00077429" w:rsidRPr="00FF1E6E" w:rsidRDefault="00077429" w:rsidP="006072B4">
            <w:pPr>
              <w:autoSpaceDE w:val="0"/>
              <w:autoSpaceDN w:val="0"/>
              <w:spacing w:line="350" w:lineRule="exact"/>
              <w:rPr>
                <w:rFonts w:eastAsia="標楷體"/>
                <w:b/>
                <w:color w:val="000000"/>
              </w:rPr>
            </w:pPr>
            <w:r w:rsidRPr="00FF1E6E">
              <w:rPr>
                <w:rFonts w:eastAsia="標楷體"/>
                <w:b/>
                <w:color w:val="000000"/>
              </w:rPr>
              <w:t>修正條文內容</w:t>
            </w:r>
          </w:p>
          <w:p w:rsidR="00077429" w:rsidRPr="007A4D34" w:rsidRDefault="00077429" w:rsidP="006072B4">
            <w:pPr>
              <w:spacing w:line="350" w:lineRule="exact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 w:hint="eastAsia"/>
                <w:color w:val="000000"/>
              </w:rPr>
              <w:t>參考中央大學學生修讀雙主修辦法第四條內容</w:t>
            </w:r>
          </w:p>
        </w:tc>
      </w:tr>
      <w:tr w:rsidR="00077429" w:rsidRPr="007A4D34" w:rsidTr="006072B4">
        <w:trPr>
          <w:jc w:val="center"/>
        </w:trPr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FF1E6E">
              <w:rPr>
                <w:rFonts w:eastAsia="標楷體" w:hAnsi="標楷體" w:hint="eastAsia"/>
                <w:color w:val="000000"/>
              </w:rPr>
              <w:t>7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修讀雙主修學生經延長修業年限二年屆滿，已修畢本學系應修科目學分者，而未修畢加修學系應修科目與學分者，得再延長修業年限一年</w:t>
            </w:r>
            <w:r w:rsidRPr="007A4D34">
              <w:rPr>
                <w:rFonts w:eastAsia="標楷體" w:hint="eastAsia"/>
                <w:color w:val="000000"/>
                <w:u w:val="single"/>
              </w:rPr>
              <w:t>或放棄雙主修而以本系畢業</w:t>
            </w:r>
            <w:r w:rsidRPr="007A4D34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7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修讀雙主修學生經延長修業年限二年屆滿，已修畢本學系應修科目學分者，而未修畢加修學系應修科目與學分者，得再延長修業年限一年。</w:t>
            </w:r>
          </w:p>
        </w:tc>
        <w:tc>
          <w:tcPr>
            <w:tcW w:w="1843" w:type="dxa"/>
            <w:shd w:val="clear" w:color="auto" w:fill="auto"/>
          </w:tcPr>
          <w:p w:rsidR="00077429" w:rsidRPr="00FF1E6E" w:rsidRDefault="00077429" w:rsidP="006072B4">
            <w:pPr>
              <w:autoSpaceDE w:val="0"/>
              <w:autoSpaceDN w:val="0"/>
              <w:spacing w:line="350" w:lineRule="exact"/>
              <w:rPr>
                <w:rFonts w:eastAsia="標楷體" w:hAnsi="標楷體"/>
                <w:b/>
                <w:color w:val="000000"/>
              </w:rPr>
            </w:pPr>
            <w:bookmarkStart w:id="5" w:name="OLE_LINK18"/>
            <w:bookmarkStart w:id="6" w:name="OLE_LINK19"/>
            <w:bookmarkStart w:id="7" w:name="OLE_LINK20"/>
            <w:r w:rsidRPr="00FF1E6E">
              <w:rPr>
                <w:rFonts w:eastAsia="標楷體" w:hAnsi="標楷體"/>
                <w:b/>
                <w:color w:val="000000"/>
              </w:rPr>
              <w:t>修正條文內容</w:t>
            </w:r>
          </w:p>
          <w:bookmarkEnd w:id="5"/>
          <w:bookmarkEnd w:id="6"/>
          <w:bookmarkEnd w:id="7"/>
          <w:p w:rsidR="00077429" w:rsidRPr="007A4D34" w:rsidRDefault="00077429" w:rsidP="006072B4">
            <w:pPr>
              <w:spacing w:line="350" w:lineRule="exact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 w:hint="eastAsia"/>
                <w:color w:val="000000"/>
              </w:rPr>
              <w:t>參考中央大學學生修讀雙主修辦法第十一條內容</w:t>
            </w:r>
          </w:p>
        </w:tc>
      </w:tr>
      <w:tr w:rsidR="00077429" w:rsidRPr="00062E93" w:rsidTr="006072B4">
        <w:trPr>
          <w:jc w:val="center"/>
        </w:trPr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FF1E6E">
              <w:rPr>
                <w:rFonts w:eastAsia="標楷體" w:hAnsi="標楷體" w:hint="eastAsia"/>
                <w:color w:val="000000"/>
              </w:rPr>
              <w:t>10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各學系得依本辦法，訂定該學系學生修</w:t>
            </w:r>
            <w:r w:rsidRPr="007A4D34">
              <w:rPr>
                <w:rFonts w:eastAsia="標楷體"/>
                <w:color w:val="000000"/>
              </w:rPr>
              <w:lastRenderedPageBreak/>
              <w:t>讀雙主修施行要點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，經系務、院務會議審議通過，</w:t>
            </w:r>
            <w:r w:rsidRPr="007A4D34">
              <w:rPr>
                <w:rFonts w:eastAsia="標楷體" w:hAnsi="細明體"/>
                <w:color w:val="000000"/>
                <w:u w:val="single"/>
              </w:rPr>
              <w:t>送教務處</w:t>
            </w:r>
            <w:r w:rsidRPr="007A4D34">
              <w:rPr>
                <w:rFonts w:eastAsia="標楷體" w:hAnsi="細明體" w:hint="eastAsia"/>
                <w:color w:val="000000"/>
                <w:u w:val="single"/>
              </w:rPr>
              <w:t>檢核</w:t>
            </w:r>
            <w:r w:rsidRPr="007A4D34">
              <w:rPr>
                <w:rFonts w:eastAsia="標楷體" w:hAnsi="細明體"/>
                <w:color w:val="000000"/>
                <w:u w:val="single"/>
              </w:rPr>
              <w:t>後</w:t>
            </w:r>
            <w:r w:rsidRPr="007A4D34">
              <w:rPr>
                <w:rFonts w:eastAsia="標楷體" w:hAnsi="細明體" w:hint="eastAsia"/>
                <w:color w:val="000000"/>
              </w:rPr>
              <w:t>公告</w:t>
            </w:r>
            <w:r w:rsidRPr="007A4D34">
              <w:rPr>
                <w:rFonts w:eastAsia="標楷體" w:hAnsi="細明體"/>
                <w:color w:val="000000"/>
              </w:rPr>
              <w:t>實施</w:t>
            </w:r>
            <w:r w:rsidRPr="007A4D34">
              <w:rPr>
                <w:rFonts w:eastAsia="標楷體" w:hAnsi="細明體" w:hint="eastAsia"/>
                <w:color w:val="000000"/>
              </w:rPr>
              <w:t>。</w:t>
            </w:r>
          </w:p>
        </w:tc>
        <w:tc>
          <w:tcPr>
            <w:tcW w:w="4250" w:type="dxa"/>
            <w:shd w:val="clear" w:color="auto" w:fill="auto"/>
          </w:tcPr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lastRenderedPageBreak/>
              <w:t>第</w:t>
            </w:r>
            <w:r>
              <w:rPr>
                <w:rFonts w:eastAsia="標楷體" w:hAnsi="標楷體" w:hint="eastAsia"/>
                <w:color w:val="000000"/>
              </w:rPr>
              <w:t>10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077429" w:rsidRPr="007A4D34" w:rsidRDefault="00077429" w:rsidP="006072B4">
            <w:pPr>
              <w:spacing w:line="350" w:lineRule="exact"/>
              <w:jc w:val="both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各學系得依本辦法，訂定該學系學生修</w:t>
            </w:r>
            <w:r w:rsidRPr="007A4D34">
              <w:rPr>
                <w:rFonts w:eastAsia="標楷體"/>
                <w:color w:val="000000"/>
              </w:rPr>
              <w:lastRenderedPageBreak/>
              <w:t>讀雙主修施行要點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，經系務、院務會議審議通過</w:t>
            </w:r>
            <w:r w:rsidRPr="007A4D34">
              <w:rPr>
                <w:rFonts w:eastAsia="標楷體" w:hint="eastAsia"/>
                <w:color w:val="000000"/>
              </w:rPr>
              <w:t>，</w:t>
            </w:r>
            <w:r w:rsidRPr="007A4D34">
              <w:rPr>
                <w:rFonts w:eastAsia="標楷體" w:hAnsi="細明體" w:hint="eastAsia"/>
                <w:color w:val="000000"/>
                <w:u w:val="single"/>
              </w:rPr>
              <w:t>陳請院長核定後</w:t>
            </w:r>
            <w:r w:rsidRPr="007A4D34">
              <w:rPr>
                <w:rFonts w:eastAsia="標楷體" w:hAnsi="細明體" w:hint="eastAsia"/>
                <w:color w:val="000000"/>
              </w:rPr>
              <w:t>公告實施</w:t>
            </w:r>
            <w:bookmarkStart w:id="8" w:name="OLE_LINK21"/>
            <w:bookmarkStart w:id="9" w:name="OLE_LINK22"/>
            <w:bookmarkStart w:id="10" w:name="OLE_LINK23"/>
            <w:r w:rsidRPr="007A4D34">
              <w:rPr>
                <w:rFonts w:eastAsia="標楷體" w:hAnsi="細明體" w:hint="eastAsia"/>
                <w:color w:val="000000"/>
              </w:rPr>
              <w:t>。</w:t>
            </w:r>
            <w:bookmarkEnd w:id="8"/>
            <w:bookmarkEnd w:id="9"/>
            <w:bookmarkEnd w:id="10"/>
          </w:p>
        </w:tc>
        <w:tc>
          <w:tcPr>
            <w:tcW w:w="1843" w:type="dxa"/>
            <w:shd w:val="clear" w:color="auto" w:fill="auto"/>
          </w:tcPr>
          <w:p w:rsidR="00077429" w:rsidRPr="00FF1E6E" w:rsidRDefault="00077429" w:rsidP="006072B4">
            <w:pPr>
              <w:autoSpaceDE w:val="0"/>
              <w:autoSpaceDN w:val="0"/>
              <w:spacing w:line="350" w:lineRule="exact"/>
              <w:rPr>
                <w:rFonts w:eastAsia="標楷體" w:hAnsi="標楷體"/>
                <w:b/>
                <w:color w:val="000000"/>
              </w:rPr>
            </w:pPr>
            <w:r w:rsidRPr="00FF1E6E">
              <w:rPr>
                <w:rFonts w:eastAsia="標楷體" w:hAnsi="標楷體"/>
                <w:b/>
                <w:color w:val="000000"/>
              </w:rPr>
              <w:lastRenderedPageBreak/>
              <w:t>修正條文內容</w:t>
            </w:r>
          </w:p>
          <w:p w:rsidR="00077429" w:rsidRPr="007A4D34" w:rsidRDefault="00077429" w:rsidP="006072B4">
            <w:pPr>
              <w:spacing w:line="350" w:lineRule="exact"/>
              <w:rPr>
                <w:rFonts w:eastAsia="標楷體" w:hAnsi="標楷體"/>
                <w:color w:val="000000"/>
              </w:rPr>
            </w:pPr>
          </w:p>
        </w:tc>
      </w:tr>
    </w:tbl>
    <w:p w:rsidR="00556E18" w:rsidRPr="00077429" w:rsidRDefault="00556E18" w:rsidP="00E32730">
      <w:pPr>
        <w:ind w:right="23"/>
      </w:pPr>
    </w:p>
    <w:sectPr w:rsidR="00556E18" w:rsidRPr="00077429" w:rsidSect="00F4373E">
      <w:pgSz w:w="11907" w:h="16839" w:code="9"/>
      <w:pgMar w:top="1134" w:right="1134" w:bottom="1134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D9" w:rsidRDefault="00A661D9" w:rsidP="00F729EE">
      <w:r>
        <w:separator/>
      </w:r>
    </w:p>
  </w:endnote>
  <w:endnote w:type="continuationSeparator" w:id="0">
    <w:p w:rsidR="00A661D9" w:rsidRDefault="00A661D9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D9" w:rsidRDefault="00A661D9" w:rsidP="00F729EE">
      <w:r>
        <w:separator/>
      </w:r>
    </w:p>
  </w:footnote>
  <w:footnote w:type="continuationSeparator" w:id="0">
    <w:p w:rsidR="00A661D9" w:rsidRDefault="00A661D9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27C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95FC9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B7063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5B746F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39B7FE4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5" w15:restartNumberingAfterBreak="0">
    <w:nsid w:val="043B67E2"/>
    <w:multiLevelType w:val="hybridMultilevel"/>
    <w:tmpl w:val="D2022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A42DBB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C4051C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4EB6944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66D4535"/>
    <w:multiLevelType w:val="hybridMultilevel"/>
    <w:tmpl w:val="72604238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07254491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 w15:restartNumberingAfterBreak="0">
    <w:nsid w:val="0898653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2" w15:restartNumberingAfterBreak="0">
    <w:nsid w:val="0A42387D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" w15:restartNumberingAfterBreak="0">
    <w:nsid w:val="0A7F6B37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1001AE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5" w15:restartNumberingAfterBreak="0">
    <w:nsid w:val="0DF94620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E52C22"/>
    <w:multiLevelType w:val="hybridMultilevel"/>
    <w:tmpl w:val="A406E86C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7" w15:restartNumberingAfterBreak="0">
    <w:nsid w:val="0FB66054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8" w15:restartNumberingAfterBreak="0">
    <w:nsid w:val="10960264"/>
    <w:multiLevelType w:val="hybridMultilevel"/>
    <w:tmpl w:val="B2784FCA"/>
    <w:lvl w:ilvl="0" w:tplc="8B304F06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360BC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0" w15:restartNumberingAfterBreak="0">
    <w:nsid w:val="1667302C"/>
    <w:multiLevelType w:val="hybridMultilevel"/>
    <w:tmpl w:val="746E26E2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1" w15:restartNumberingAfterBreak="0">
    <w:nsid w:val="17414357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2" w15:restartNumberingAfterBreak="0">
    <w:nsid w:val="17F96E9D"/>
    <w:multiLevelType w:val="hybridMultilevel"/>
    <w:tmpl w:val="036CAC5E"/>
    <w:lvl w:ilvl="0" w:tplc="0114BB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3B332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85316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19AD460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1B07140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1B7B7B36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C465CCA"/>
    <w:multiLevelType w:val="hybridMultilevel"/>
    <w:tmpl w:val="4392AB7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7CB4799A">
      <w:start w:val="1"/>
      <w:numFmt w:val="taiwaneseCountingThousand"/>
      <w:lvlText w:val="(%2)"/>
      <w:lvlJc w:val="left"/>
      <w:pPr>
        <w:ind w:left="1728" w:hanging="408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1E056DA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0" w15:restartNumberingAfterBreak="0">
    <w:nsid w:val="1EB115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1" w15:restartNumberingAfterBreak="0">
    <w:nsid w:val="1ECD686E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2" w15:restartNumberingAfterBreak="0">
    <w:nsid w:val="1F99558C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3" w15:restartNumberingAfterBreak="0">
    <w:nsid w:val="20AB6E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4" w15:restartNumberingAfterBreak="0">
    <w:nsid w:val="23117B8D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34704E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6" w15:restartNumberingAfterBreak="0">
    <w:nsid w:val="25A42E3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7" w15:restartNumberingAfterBreak="0">
    <w:nsid w:val="25D80909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7A81132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303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16" w:hanging="480"/>
      </w:pPr>
    </w:lvl>
    <w:lvl w:ilvl="2" w:tplc="0409001B" w:tentative="1">
      <w:start w:val="1"/>
      <w:numFmt w:val="lowerRoman"/>
      <w:lvlText w:val="%3."/>
      <w:lvlJc w:val="right"/>
      <w:pPr>
        <w:ind w:left="3896" w:hanging="480"/>
      </w:pPr>
    </w:lvl>
    <w:lvl w:ilvl="3" w:tplc="0409000F" w:tentative="1">
      <w:start w:val="1"/>
      <w:numFmt w:val="decimal"/>
      <w:lvlText w:val="%4."/>
      <w:lvlJc w:val="left"/>
      <w:pPr>
        <w:ind w:left="4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56" w:hanging="480"/>
      </w:pPr>
    </w:lvl>
    <w:lvl w:ilvl="5" w:tplc="0409001B" w:tentative="1">
      <w:start w:val="1"/>
      <w:numFmt w:val="lowerRoman"/>
      <w:lvlText w:val="%6."/>
      <w:lvlJc w:val="right"/>
      <w:pPr>
        <w:ind w:left="5336" w:hanging="480"/>
      </w:pPr>
    </w:lvl>
    <w:lvl w:ilvl="6" w:tplc="0409000F" w:tentative="1">
      <w:start w:val="1"/>
      <w:numFmt w:val="decimal"/>
      <w:lvlText w:val="%7."/>
      <w:lvlJc w:val="left"/>
      <w:pPr>
        <w:ind w:left="5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96" w:hanging="480"/>
      </w:pPr>
    </w:lvl>
    <w:lvl w:ilvl="8" w:tplc="0409001B" w:tentative="1">
      <w:start w:val="1"/>
      <w:numFmt w:val="lowerRoman"/>
      <w:lvlText w:val="%9."/>
      <w:lvlJc w:val="right"/>
      <w:pPr>
        <w:ind w:left="6776" w:hanging="480"/>
      </w:pPr>
    </w:lvl>
  </w:abstractNum>
  <w:abstractNum w:abstractNumId="39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9A25DA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1" w15:restartNumberingAfterBreak="0">
    <w:nsid w:val="29D91AB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2" w15:restartNumberingAfterBreak="0">
    <w:nsid w:val="2AAC49E5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C2833AF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0317549"/>
    <w:multiLevelType w:val="hybridMultilevel"/>
    <w:tmpl w:val="F064C6A0"/>
    <w:lvl w:ilvl="0" w:tplc="B7FCB888">
      <w:start w:val="4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08341EF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A01DE2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7" w15:restartNumberingAfterBreak="0">
    <w:nsid w:val="31C05E96"/>
    <w:multiLevelType w:val="hybridMultilevel"/>
    <w:tmpl w:val="EEC49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3F5BAB"/>
    <w:multiLevelType w:val="hybridMultilevel"/>
    <w:tmpl w:val="39D63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2E25728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0" w15:restartNumberingAfterBreak="0">
    <w:nsid w:val="331A1C40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3766C34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2" w15:restartNumberingAfterBreak="0">
    <w:nsid w:val="34500C21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666183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4" w15:restartNumberingAfterBreak="0">
    <w:nsid w:val="37265F2A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8FB27E6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7" w15:restartNumberingAfterBreak="0">
    <w:nsid w:val="39390DF5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8" w15:restartNumberingAfterBreak="0">
    <w:nsid w:val="397A413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9" w15:restartNumberingAfterBreak="0">
    <w:nsid w:val="39E9506C"/>
    <w:multiLevelType w:val="hybridMultilevel"/>
    <w:tmpl w:val="27567A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3A410EEF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1" w15:restartNumberingAfterBreak="0">
    <w:nsid w:val="3AB9049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2" w15:restartNumberingAfterBreak="0">
    <w:nsid w:val="3B8A5B15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63" w15:restartNumberingAfterBreak="0">
    <w:nsid w:val="3BF26F96"/>
    <w:multiLevelType w:val="hybridMultilevel"/>
    <w:tmpl w:val="54940F3C"/>
    <w:lvl w:ilvl="0" w:tplc="20A26D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EB30B65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5" w15:restartNumberingAfterBreak="0">
    <w:nsid w:val="3F40347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66" w15:restartNumberingAfterBreak="0">
    <w:nsid w:val="3F7E0FDD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67" w15:restartNumberingAfterBreak="0">
    <w:nsid w:val="3FE4592E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0E318E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9" w15:restartNumberingAfterBreak="0">
    <w:nsid w:val="418B455B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2601546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7673C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2" w15:restartNumberingAfterBreak="0">
    <w:nsid w:val="43106D3C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3" w15:restartNumberingAfterBreak="0">
    <w:nsid w:val="43153D27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74" w15:restartNumberingAfterBreak="0">
    <w:nsid w:val="45D964B8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 w15:restartNumberingAfterBreak="0">
    <w:nsid w:val="46915FB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6" w15:restartNumberingAfterBreak="0">
    <w:nsid w:val="47302E6F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89116A9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49F74C8D"/>
    <w:multiLevelType w:val="hybridMultilevel"/>
    <w:tmpl w:val="E6AE2F6A"/>
    <w:lvl w:ilvl="0" w:tplc="A17EDBE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2A7C8A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AB416F4"/>
    <w:multiLevelType w:val="hybridMultilevel"/>
    <w:tmpl w:val="7AD0DB4E"/>
    <w:lvl w:ilvl="0" w:tplc="778E0798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B7F0885"/>
    <w:multiLevelType w:val="hybridMultilevel"/>
    <w:tmpl w:val="FD542476"/>
    <w:lvl w:ilvl="0" w:tplc="62C69F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DEC1953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3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ECD656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F8C7AB3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0521880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0797A5D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88" w15:restartNumberingAfterBreak="0">
    <w:nsid w:val="50D07C2E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89" w15:restartNumberingAfterBreak="0">
    <w:nsid w:val="510F78EF"/>
    <w:multiLevelType w:val="hybridMultilevel"/>
    <w:tmpl w:val="2A30E1F6"/>
    <w:lvl w:ilvl="0" w:tplc="40964C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2C753AA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5308143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3" w15:restartNumberingAfterBreak="0">
    <w:nsid w:val="54993FB0"/>
    <w:multiLevelType w:val="hybridMultilevel"/>
    <w:tmpl w:val="008676D0"/>
    <w:lvl w:ilvl="0" w:tplc="BCF8EF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836515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5" w15:restartNumberingAfterBreak="0">
    <w:nsid w:val="5A1179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6" w15:restartNumberingAfterBreak="0">
    <w:nsid w:val="5A5C335F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D7D46A7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98" w15:restartNumberingAfterBreak="0">
    <w:nsid w:val="5E9C496D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99" w15:restartNumberingAfterBreak="0">
    <w:nsid w:val="5F8823FC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60C8225A"/>
    <w:multiLevelType w:val="hybridMultilevel"/>
    <w:tmpl w:val="342CC5FA"/>
    <w:lvl w:ilvl="0" w:tplc="AD9E1710">
      <w:start w:val="3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15C53B1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21A4BFA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28A12A9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38C2F4E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4D74BE2"/>
    <w:multiLevelType w:val="hybridMultilevel"/>
    <w:tmpl w:val="7C2AC2DA"/>
    <w:lvl w:ilvl="0" w:tplc="DF9C1C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58C7B25"/>
    <w:multiLevelType w:val="hybridMultilevel"/>
    <w:tmpl w:val="195662DE"/>
    <w:lvl w:ilvl="0" w:tplc="B5AC14D8">
      <w:start w:val="5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6B86A2E"/>
    <w:multiLevelType w:val="hybridMultilevel"/>
    <w:tmpl w:val="67A80AE0"/>
    <w:lvl w:ilvl="0" w:tplc="DA1634BC">
      <w:start w:val="1"/>
      <w:numFmt w:val="taiwaneseCountingThousand"/>
      <w:lvlText w:val="%1、"/>
      <w:lvlJc w:val="left"/>
      <w:pPr>
        <w:ind w:left="475" w:hanging="480"/>
      </w:pPr>
      <w:rPr>
        <w:rFonts w:hAnsi="Times New Roman" w:hint="default"/>
        <w:b w:val="0"/>
        <w:i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8" w15:restartNumberingAfterBreak="0">
    <w:nsid w:val="67296439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8455CBB"/>
    <w:multiLevelType w:val="hybridMultilevel"/>
    <w:tmpl w:val="753AAC7A"/>
    <w:lvl w:ilvl="0" w:tplc="5BD8D8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8FF4FFC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11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D5C23BA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E71329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4" w15:restartNumberingAfterBreak="0">
    <w:nsid w:val="6F68330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5" w15:restartNumberingAfterBreak="0">
    <w:nsid w:val="70857F76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16" w15:restartNumberingAfterBreak="0">
    <w:nsid w:val="71FF1A7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7" w15:restartNumberingAfterBreak="0">
    <w:nsid w:val="72CE23F5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73F0026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9" w15:restartNumberingAfterBreak="0">
    <w:nsid w:val="75256FE8"/>
    <w:multiLevelType w:val="hybridMultilevel"/>
    <w:tmpl w:val="152227A4"/>
    <w:lvl w:ilvl="0" w:tplc="696E1854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5B14E7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1" w15:restartNumberingAfterBreak="0">
    <w:nsid w:val="76166EB4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2" w15:restartNumberingAfterBreak="0">
    <w:nsid w:val="783F5EA3"/>
    <w:multiLevelType w:val="hybridMultilevel"/>
    <w:tmpl w:val="DF903794"/>
    <w:lvl w:ilvl="0" w:tplc="C60A2A8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3" w15:restartNumberingAfterBreak="0">
    <w:nsid w:val="78E417B8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4" w15:restartNumberingAfterBreak="0">
    <w:nsid w:val="79127A3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5" w15:restartNumberingAfterBreak="0">
    <w:nsid w:val="79B160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6" w15:restartNumberingAfterBreak="0">
    <w:nsid w:val="79B26D6D"/>
    <w:multiLevelType w:val="hybridMultilevel"/>
    <w:tmpl w:val="56B61520"/>
    <w:lvl w:ilvl="0" w:tplc="1864FC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B7802B3"/>
    <w:multiLevelType w:val="hybridMultilevel"/>
    <w:tmpl w:val="006A1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CDC4BAB"/>
    <w:multiLevelType w:val="hybridMultilevel"/>
    <w:tmpl w:val="D56E8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78E079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E001A0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0" w15:restartNumberingAfterBreak="0">
    <w:nsid w:val="7EA6688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1" w15:restartNumberingAfterBreak="0">
    <w:nsid w:val="7F972AEE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55"/>
  </w:num>
  <w:num w:numId="2">
    <w:abstractNumId w:val="90"/>
  </w:num>
  <w:num w:numId="3">
    <w:abstractNumId w:val="83"/>
  </w:num>
  <w:num w:numId="4">
    <w:abstractNumId w:val="111"/>
  </w:num>
  <w:num w:numId="5">
    <w:abstractNumId w:val="39"/>
  </w:num>
  <w:num w:numId="6">
    <w:abstractNumId w:val="75"/>
  </w:num>
  <w:num w:numId="7">
    <w:abstractNumId w:val="116"/>
  </w:num>
  <w:num w:numId="8">
    <w:abstractNumId w:val="53"/>
  </w:num>
  <w:num w:numId="9">
    <w:abstractNumId w:val="97"/>
  </w:num>
  <w:num w:numId="10">
    <w:abstractNumId w:val="65"/>
  </w:num>
  <w:num w:numId="11">
    <w:abstractNumId w:val="58"/>
  </w:num>
  <w:num w:numId="12">
    <w:abstractNumId w:val="66"/>
  </w:num>
  <w:num w:numId="13">
    <w:abstractNumId w:val="11"/>
  </w:num>
  <w:num w:numId="14">
    <w:abstractNumId w:val="43"/>
  </w:num>
  <w:num w:numId="15">
    <w:abstractNumId w:val="17"/>
  </w:num>
  <w:num w:numId="16">
    <w:abstractNumId w:val="131"/>
  </w:num>
  <w:num w:numId="17">
    <w:abstractNumId w:val="78"/>
  </w:num>
  <w:num w:numId="18">
    <w:abstractNumId w:val="105"/>
  </w:num>
  <w:num w:numId="19">
    <w:abstractNumId w:val="118"/>
  </w:num>
  <w:num w:numId="20">
    <w:abstractNumId w:val="82"/>
  </w:num>
  <w:num w:numId="21">
    <w:abstractNumId w:val="41"/>
  </w:num>
  <w:num w:numId="22">
    <w:abstractNumId w:val="115"/>
  </w:num>
  <w:num w:numId="23">
    <w:abstractNumId w:val="110"/>
  </w:num>
  <w:num w:numId="24">
    <w:abstractNumId w:val="103"/>
  </w:num>
  <w:num w:numId="25">
    <w:abstractNumId w:val="76"/>
  </w:num>
  <w:num w:numId="26">
    <w:abstractNumId w:val="67"/>
  </w:num>
  <w:num w:numId="27">
    <w:abstractNumId w:val="7"/>
  </w:num>
  <w:num w:numId="28">
    <w:abstractNumId w:val="104"/>
  </w:num>
  <w:num w:numId="29">
    <w:abstractNumId w:val="127"/>
  </w:num>
  <w:num w:numId="30">
    <w:abstractNumId w:val="5"/>
  </w:num>
  <w:num w:numId="31">
    <w:abstractNumId w:val="2"/>
  </w:num>
  <w:num w:numId="32">
    <w:abstractNumId w:val="89"/>
  </w:num>
  <w:num w:numId="33">
    <w:abstractNumId w:val="60"/>
  </w:num>
  <w:num w:numId="34">
    <w:abstractNumId w:val="96"/>
  </w:num>
  <w:num w:numId="35">
    <w:abstractNumId w:val="79"/>
  </w:num>
  <w:num w:numId="36">
    <w:abstractNumId w:val="126"/>
  </w:num>
  <w:num w:numId="37">
    <w:abstractNumId w:val="8"/>
  </w:num>
  <w:num w:numId="38">
    <w:abstractNumId w:val="15"/>
  </w:num>
  <w:num w:numId="39">
    <w:abstractNumId w:val="72"/>
  </w:num>
  <w:num w:numId="40">
    <w:abstractNumId w:val="54"/>
  </w:num>
  <w:num w:numId="41">
    <w:abstractNumId w:val="1"/>
  </w:num>
  <w:num w:numId="42">
    <w:abstractNumId w:val="98"/>
  </w:num>
  <w:num w:numId="43">
    <w:abstractNumId w:val="64"/>
  </w:num>
  <w:num w:numId="44">
    <w:abstractNumId w:val="51"/>
  </w:num>
  <w:num w:numId="45">
    <w:abstractNumId w:val="88"/>
  </w:num>
  <w:num w:numId="46">
    <w:abstractNumId w:val="73"/>
  </w:num>
  <w:num w:numId="47">
    <w:abstractNumId w:val="57"/>
  </w:num>
  <w:num w:numId="48">
    <w:abstractNumId w:val="102"/>
  </w:num>
  <w:num w:numId="49">
    <w:abstractNumId w:val="50"/>
  </w:num>
  <w:num w:numId="50">
    <w:abstractNumId w:val="6"/>
  </w:num>
  <w:num w:numId="51">
    <w:abstractNumId w:val="101"/>
  </w:num>
  <w:num w:numId="52">
    <w:abstractNumId w:val="9"/>
  </w:num>
  <w:num w:numId="53">
    <w:abstractNumId w:val="20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9"/>
  </w:num>
  <w:num w:numId="56">
    <w:abstractNumId w:val="48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</w:num>
  <w:num w:numId="61">
    <w:abstractNumId w:val="18"/>
  </w:num>
  <w:num w:numId="62">
    <w:abstractNumId w:val="22"/>
  </w:num>
  <w:num w:numId="63">
    <w:abstractNumId w:val="107"/>
  </w:num>
  <w:num w:numId="64">
    <w:abstractNumId w:val="13"/>
  </w:num>
  <w:num w:numId="65">
    <w:abstractNumId w:val="84"/>
  </w:num>
  <w:num w:numId="66">
    <w:abstractNumId w:val="34"/>
  </w:num>
  <w:num w:numId="67">
    <w:abstractNumId w:val="108"/>
  </w:num>
  <w:num w:numId="68">
    <w:abstractNumId w:val="128"/>
  </w:num>
  <w:num w:numId="69">
    <w:abstractNumId w:val="85"/>
  </w:num>
  <w:num w:numId="70">
    <w:abstractNumId w:val="16"/>
  </w:num>
  <w:num w:numId="71">
    <w:abstractNumId w:val="112"/>
  </w:num>
  <w:num w:numId="72">
    <w:abstractNumId w:val="28"/>
  </w:num>
  <w:num w:numId="73">
    <w:abstractNumId w:val="47"/>
  </w:num>
  <w:num w:numId="74">
    <w:abstractNumId w:val="80"/>
  </w:num>
  <w:num w:numId="75">
    <w:abstractNumId w:val="81"/>
  </w:num>
  <w:num w:numId="76">
    <w:abstractNumId w:val="33"/>
  </w:num>
  <w:num w:numId="77">
    <w:abstractNumId w:val="40"/>
  </w:num>
  <w:num w:numId="78">
    <w:abstractNumId w:val="12"/>
  </w:num>
  <w:num w:numId="79">
    <w:abstractNumId w:val="87"/>
  </w:num>
  <w:num w:numId="80">
    <w:abstractNumId w:val="29"/>
  </w:num>
  <w:num w:numId="81">
    <w:abstractNumId w:val="124"/>
  </w:num>
  <w:num w:numId="82">
    <w:abstractNumId w:val="71"/>
  </w:num>
  <w:num w:numId="83">
    <w:abstractNumId w:val="32"/>
  </w:num>
  <w:num w:numId="84">
    <w:abstractNumId w:val="25"/>
  </w:num>
  <w:num w:numId="85">
    <w:abstractNumId w:val="4"/>
  </w:num>
  <w:num w:numId="86">
    <w:abstractNumId w:val="59"/>
  </w:num>
  <w:num w:numId="87">
    <w:abstractNumId w:val="14"/>
  </w:num>
  <w:num w:numId="88">
    <w:abstractNumId w:val="36"/>
  </w:num>
  <w:num w:numId="89">
    <w:abstractNumId w:val="31"/>
  </w:num>
  <w:num w:numId="90">
    <w:abstractNumId w:val="35"/>
  </w:num>
  <w:num w:numId="91">
    <w:abstractNumId w:val="121"/>
  </w:num>
  <w:num w:numId="92">
    <w:abstractNumId w:val="123"/>
  </w:num>
  <w:num w:numId="93">
    <w:abstractNumId w:val="114"/>
  </w:num>
  <w:num w:numId="94">
    <w:abstractNumId w:val="129"/>
  </w:num>
  <w:num w:numId="95">
    <w:abstractNumId w:val="130"/>
  </w:num>
  <w:num w:numId="96">
    <w:abstractNumId w:val="125"/>
  </w:num>
  <w:num w:numId="97">
    <w:abstractNumId w:val="19"/>
  </w:num>
  <w:num w:numId="98">
    <w:abstractNumId w:val="113"/>
  </w:num>
  <w:num w:numId="99">
    <w:abstractNumId w:val="68"/>
  </w:num>
  <w:num w:numId="100">
    <w:abstractNumId w:val="122"/>
  </w:num>
  <w:num w:numId="101">
    <w:abstractNumId w:val="120"/>
  </w:num>
  <w:num w:numId="102">
    <w:abstractNumId w:val="95"/>
  </w:num>
  <w:num w:numId="103">
    <w:abstractNumId w:val="61"/>
  </w:num>
  <w:num w:numId="104">
    <w:abstractNumId w:val="10"/>
  </w:num>
  <w:num w:numId="105">
    <w:abstractNumId w:val="93"/>
  </w:num>
  <w:num w:numId="106">
    <w:abstractNumId w:val="45"/>
  </w:num>
  <w:num w:numId="107">
    <w:abstractNumId w:val="77"/>
  </w:num>
  <w:num w:numId="108">
    <w:abstractNumId w:val="21"/>
  </w:num>
  <w:num w:numId="109">
    <w:abstractNumId w:val="37"/>
  </w:num>
  <w:num w:numId="110">
    <w:abstractNumId w:val="70"/>
  </w:num>
  <w:num w:numId="111">
    <w:abstractNumId w:val="3"/>
  </w:num>
  <w:num w:numId="112">
    <w:abstractNumId w:val="46"/>
  </w:num>
  <w:num w:numId="113">
    <w:abstractNumId w:val="69"/>
  </w:num>
  <w:num w:numId="114">
    <w:abstractNumId w:val="91"/>
  </w:num>
  <w:num w:numId="115">
    <w:abstractNumId w:val="62"/>
  </w:num>
  <w:num w:numId="116">
    <w:abstractNumId w:val="86"/>
  </w:num>
  <w:num w:numId="117">
    <w:abstractNumId w:val="117"/>
  </w:num>
  <w:num w:numId="118">
    <w:abstractNumId w:val="119"/>
  </w:num>
  <w:num w:numId="119">
    <w:abstractNumId w:val="99"/>
  </w:num>
  <w:num w:numId="120">
    <w:abstractNumId w:val="27"/>
  </w:num>
  <w:num w:numId="121">
    <w:abstractNumId w:val="56"/>
  </w:num>
  <w:num w:numId="122">
    <w:abstractNumId w:val="100"/>
  </w:num>
  <w:num w:numId="123">
    <w:abstractNumId w:val="44"/>
  </w:num>
  <w:num w:numId="124">
    <w:abstractNumId w:val="74"/>
  </w:num>
  <w:num w:numId="125">
    <w:abstractNumId w:val="106"/>
  </w:num>
  <w:num w:numId="126">
    <w:abstractNumId w:val="49"/>
  </w:num>
  <w:num w:numId="127">
    <w:abstractNumId w:val="24"/>
  </w:num>
  <w:num w:numId="128">
    <w:abstractNumId w:val="38"/>
  </w:num>
  <w:num w:numId="129">
    <w:abstractNumId w:val="0"/>
  </w:num>
  <w:num w:numId="130">
    <w:abstractNumId w:val="92"/>
  </w:num>
  <w:num w:numId="131">
    <w:abstractNumId w:val="94"/>
  </w:num>
  <w:num w:numId="132">
    <w:abstractNumId w:val="30"/>
  </w:num>
  <w:num w:numId="133">
    <w:abstractNumId w:val="2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E"/>
    <w:rsid w:val="000059EE"/>
    <w:rsid w:val="0001270E"/>
    <w:rsid w:val="000158D6"/>
    <w:rsid w:val="00015C2F"/>
    <w:rsid w:val="0002558E"/>
    <w:rsid w:val="00044A91"/>
    <w:rsid w:val="00045FDD"/>
    <w:rsid w:val="00051637"/>
    <w:rsid w:val="000519F2"/>
    <w:rsid w:val="000613E5"/>
    <w:rsid w:val="00062E93"/>
    <w:rsid w:val="000634A0"/>
    <w:rsid w:val="0006744B"/>
    <w:rsid w:val="000702D9"/>
    <w:rsid w:val="00075B2A"/>
    <w:rsid w:val="00077429"/>
    <w:rsid w:val="000820D0"/>
    <w:rsid w:val="000A2F02"/>
    <w:rsid w:val="000B04A8"/>
    <w:rsid w:val="000B21E8"/>
    <w:rsid w:val="000D0B40"/>
    <w:rsid w:val="000D2D3D"/>
    <w:rsid w:val="000D6C69"/>
    <w:rsid w:val="000F3280"/>
    <w:rsid w:val="00103050"/>
    <w:rsid w:val="00121C5C"/>
    <w:rsid w:val="0012524C"/>
    <w:rsid w:val="0012559C"/>
    <w:rsid w:val="00130F39"/>
    <w:rsid w:val="00151473"/>
    <w:rsid w:val="00153EAA"/>
    <w:rsid w:val="00157607"/>
    <w:rsid w:val="0017063F"/>
    <w:rsid w:val="00173124"/>
    <w:rsid w:val="00175F8A"/>
    <w:rsid w:val="0018366C"/>
    <w:rsid w:val="00184DD4"/>
    <w:rsid w:val="00193328"/>
    <w:rsid w:val="001B5AF7"/>
    <w:rsid w:val="001B7BCB"/>
    <w:rsid w:val="001C0D97"/>
    <w:rsid w:val="00202143"/>
    <w:rsid w:val="00205691"/>
    <w:rsid w:val="00214ECE"/>
    <w:rsid w:val="00222ED0"/>
    <w:rsid w:val="00233FC1"/>
    <w:rsid w:val="0023777F"/>
    <w:rsid w:val="00240E51"/>
    <w:rsid w:val="00261452"/>
    <w:rsid w:val="00263FB0"/>
    <w:rsid w:val="00282FE1"/>
    <w:rsid w:val="00292C0A"/>
    <w:rsid w:val="0029583D"/>
    <w:rsid w:val="002A5E39"/>
    <w:rsid w:val="002B1837"/>
    <w:rsid w:val="002C0EF3"/>
    <w:rsid w:val="002C7D1B"/>
    <w:rsid w:val="002D3EB5"/>
    <w:rsid w:val="002D474D"/>
    <w:rsid w:val="002E1528"/>
    <w:rsid w:val="00304184"/>
    <w:rsid w:val="00307DC4"/>
    <w:rsid w:val="00317077"/>
    <w:rsid w:val="00332F90"/>
    <w:rsid w:val="003338D1"/>
    <w:rsid w:val="0035283E"/>
    <w:rsid w:val="00373A32"/>
    <w:rsid w:val="00375643"/>
    <w:rsid w:val="00380257"/>
    <w:rsid w:val="00384A6D"/>
    <w:rsid w:val="00394E30"/>
    <w:rsid w:val="00396A2E"/>
    <w:rsid w:val="003A5819"/>
    <w:rsid w:val="003B19E1"/>
    <w:rsid w:val="003B7207"/>
    <w:rsid w:val="003C4A0E"/>
    <w:rsid w:val="003D3712"/>
    <w:rsid w:val="003D6A37"/>
    <w:rsid w:val="003E2EDE"/>
    <w:rsid w:val="003F6BC3"/>
    <w:rsid w:val="00403229"/>
    <w:rsid w:val="004135AF"/>
    <w:rsid w:val="00440162"/>
    <w:rsid w:val="00450233"/>
    <w:rsid w:val="00452BC0"/>
    <w:rsid w:val="0045408E"/>
    <w:rsid w:val="0045624E"/>
    <w:rsid w:val="0045773F"/>
    <w:rsid w:val="00481207"/>
    <w:rsid w:val="004A4D47"/>
    <w:rsid w:val="004C1A4A"/>
    <w:rsid w:val="004C79CC"/>
    <w:rsid w:val="004C7EA9"/>
    <w:rsid w:val="004D4D2E"/>
    <w:rsid w:val="0050024A"/>
    <w:rsid w:val="0050282B"/>
    <w:rsid w:val="005420DB"/>
    <w:rsid w:val="005458E7"/>
    <w:rsid w:val="005569C1"/>
    <w:rsid w:val="00556E18"/>
    <w:rsid w:val="005656B4"/>
    <w:rsid w:val="00576A95"/>
    <w:rsid w:val="00577917"/>
    <w:rsid w:val="00577B56"/>
    <w:rsid w:val="005815CC"/>
    <w:rsid w:val="00585859"/>
    <w:rsid w:val="005969F5"/>
    <w:rsid w:val="005A27F2"/>
    <w:rsid w:val="005B7879"/>
    <w:rsid w:val="005D1AEB"/>
    <w:rsid w:val="005D221B"/>
    <w:rsid w:val="005F6560"/>
    <w:rsid w:val="0060555B"/>
    <w:rsid w:val="0061181E"/>
    <w:rsid w:val="006146EF"/>
    <w:rsid w:val="00653E71"/>
    <w:rsid w:val="00654AFC"/>
    <w:rsid w:val="00663937"/>
    <w:rsid w:val="00665BDD"/>
    <w:rsid w:val="006737C7"/>
    <w:rsid w:val="00682B2E"/>
    <w:rsid w:val="006A5089"/>
    <w:rsid w:val="006B0277"/>
    <w:rsid w:val="006D433D"/>
    <w:rsid w:val="006E0091"/>
    <w:rsid w:val="006E24C9"/>
    <w:rsid w:val="006E78AB"/>
    <w:rsid w:val="006F58F1"/>
    <w:rsid w:val="00700D96"/>
    <w:rsid w:val="0070765D"/>
    <w:rsid w:val="00707DAE"/>
    <w:rsid w:val="007228B4"/>
    <w:rsid w:val="00766BF4"/>
    <w:rsid w:val="00771D16"/>
    <w:rsid w:val="0078774F"/>
    <w:rsid w:val="00791839"/>
    <w:rsid w:val="00792996"/>
    <w:rsid w:val="007936B2"/>
    <w:rsid w:val="00796590"/>
    <w:rsid w:val="007A0EFC"/>
    <w:rsid w:val="007A3A7D"/>
    <w:rsid w:val="007A4D34"/>
    <w:rsid w:val="007B01D6"/>
    <w:rsid w:val="007B4CBE"/>
    <w:rsid w:val="007C42A2"/>
    <w:rsid w:val="007C4C41"/>
    <w:rsid w:val="007C712B"/>
    <w:rsid w:val="007F0D23"/>
    <w:rsid w:val="007F4B74"/>
    <w:rsid w:val="008004DD"/>
    <w:rsid w:val="0080167D"/>
    <w:rsid w:val="00806B33"/>
    <w:rsid w:val="00815DD1"/>
    <w:rsid w:val="00822DF1"/>
    <w:rsid w:val="00831B3E"/>
    <w:rsid w:val="008348AB"/>
    <w:rsid w:val="0083632B"/>
    <w:rsid w:val="00855018"/>
    <w:rsid w:val="00857982"/>
    <w:rsid w:val="00860818"/>
    <w:rsid w:val="0089243D"/>
    <w:rsid w:val="008959BF"/>
    <w:rsid w:val="008960AD"/>
    <w:rsid w:val="008A00C8"/>
    <w:rsid w:val="008B46EE"/>
    <w:rsid w:val="008D0452"/>
    <w:rsid w:val="008D7EBB"/>
    <w:rsid w:val="008E22F7"/>
    <w:rsid w:val="008E2623"/>
    <w:rsid w:val="00906A90"/>
    <w:rsid w:val="0091250D"/>
    <w:rsid w:val="00917E73"/>
    <w:rsid w:val="00920995"/>
    <w:rsid w:val="00927949"/>
    <w:rsid w:val="00934680"/>
    <w:rsid w:val="00942F65"/>
    <w:rsid w:val="009510C1"/>
    <w:rsid w:val="00974095"/>
    <w:rsid w:val="009806DB"/>
    <w:rsid w:val="00984A4A"/>
    <w:rsid w:val="00992F14"/>
    <w:rsid w:val="00993FC2"/>
    <w:rsid w:val="00994396"/>
    <w:rsid w:val="0099457E"/>
    <w:rsid w:val="00995448"/>
    <w:rsid w:val="009A05B1"/>
    <w:rsid w:val="009A5895"/>
    <w:rsid w:val="009A5EAC"/>
    <w:rsid w:val="009B0110"/>
    <w:rsid w:val="009B1E5E"/>
    <w:rsid w:val="009C2F2C"/>
    <w:rsid w:val="009C4573"/>
    <w:rsid w:val="009D2E87"/>
    <w:rsid w:val="009D6EA0"/>
    <w:rsid w:val="009D7CA1"/>
    <w:rsid w:val="009F3736"/>
    <w:rsid w:val="00A07253"/>
    <w:rsid w:val="00A21F98"/>
    <w:rsid w:val="00A407D8"/>
    <w:rsid w:val="00A422C6"/>
    <w:rsid w:val="00A42E37"/>
    <w:rsid w:val="00A62959"/>
    <w:rsid w:val="00A661D9"/>
    <w:rsid w:val="00A84BB5"/>
    <w:rsid w:val="00A857A7"/>
    <w:rsid w:val="00A96AF8"/>
    <w:rsid w:val="00AA0247"/>
    <w:rsid w:val="00AA25CD"/>
    <w:rsid w:val="00AA2C71"/>
    <w:rsid w:val="00AA4678"/>
    <w:rsid w:val="00AB7F09"/>
    <w:rsid w:val="00AC1FE3"/>
    <w:rsid w:val="00AD003C"/>
    <w:rsid w:val="00AD326D"/>
    <w:rsid w:val="00AD683D"/>
    <w:rsid w:val="00AF65AB"/>
    <w:rsid w:val="00B11513"/>
    <w:rsid w:val="00B12CBC"/>
    <w:rsid w:val="00B20F31"/>
    <w:rsid w:val="00B443BB"/>
    <w:rsid w:val="00B5237D"/>
    <w:rsid w:val="00B65E89"/>
    <w:rsid w:val="00B67FCC"/>
    <w:rsid w:val="00B70C60"/>
    <w:rsid w:val="00B73927"/>
    <w:rsid w:val="00B967EC"/>
    <w:rsid w:val="00BB007A"/>
    <w:rsid w:val="00BB1213"/>
    <w:rsid w:val="00BC70FD"/>
    <w:rsid w:val="00BD5CD2"/>
    <w:rsid w:val="00BD7645"/>
    <w:rsid w:val="00BE03E3"/>
    <w:rsid w:val="00BE1D08"/>
    <w:rsid w:val="00BF512B"/>
    <w:rsid w:val="00C0263D"/>
    <w:rsid w:val="00C043B1"/>
    <w:rsid w:val="00C04754"/>
    <w:rsid w:val="00C0673C"/>
    <w:rsid w:val="00C0680D"/>
    <w:rsid w:val="00C13382"/>
    <w:rsid w:val="00C2269B"/>
    <w:rsid w:val="00C45D4E"/>
    <w:rsid w:val="00C51064"/>
    <w:rsid w:val="00C5247A"/>
    <w:rsid w:val="00C56CE0"/>
    <w:rsid w:val="00C64D0C"/>
    <w:rsid w:val="00C73AFA"/>
    <w:rsid w:val="00C82365"/>
    <w:rsid w:val="00C94BCA"/>
    <w:rsid w:val="00C94EBA"/>
    <w:rsid w:val="00CA474B"/>
    <w:rsid w:val="00CC32CA"/>
    <w:rsid w:val="00CC55C4"/>
    <w:rsid w:val="00D050D3"/>
    <w:rsid w:val="00D068E9"/>
    <w:rsid w:val="00D07ADA"/>
    <w:rsid w:val="00D1583B"/>
    <w:rsid w:val="00D205F5"/>
    <w:rsid w:val="00D3545A"/>
    <w:rsid w:val="00D36C93"/>
    <w:rsid w:val="00D37B95"/>
    <w:rsid w:val="00D4214C"/>
    <w:rsid w:val="00D443CD"/>
    <w:rsid w:val="00D525A6"/>
    <w:rsid w:val="00D52BDC"/>
    <w:rsid w:val="00D5353C"/>
    <w:rsid w:val="00D559B3"/>
    <w:rsid w:val="00D6306F"/>
    <w:rsid w:val="00D6353D"/>
    <w:rsid w:val="00D668EB"/>
    <w:rsid w:val="00D679E9"/>
    <w:rsid w:val="00D72CE4"/>
    <w:rsid w:val="00DB0841"/>
    <w:rsid w:val="00DB5A88"/>
    <w:rsid w:val="00DC5786"/>
    <w:rsid w:val="00DF146B"/>
    <w:rsid w:val="00DF41B1"/>
    <w:rsid w:val="00E071FA"/>
    <w:rsid w:val="00E114C2"/>
    <w:rsid w:val="00E23B40"/>
    <w:rsid w:val="00E32730"/>
    <w:rsid w:val="00E37ED1"/>
    <w:rsid w:val="00E53F60"/>
    <w:rsid w:val="00E66EE9"/>
    <w:rsid w:val="00E75031"/>
    <w:rsid w:val="00EC1A31"/>
    <w:rsid w:val="00EC3AF5"/>
    <w:rsid w:val="00EE3E92"/>
    <w:rsid w:val="00EE4FDC"/>
    <w:rsid w:val="00EF21BC"/>
    <w:rsid w:val="00EF723D"/>
    <w:rsid w:val="00F06266"/>
    <w:rsid w:val="00F26C44"/>
    <w:rsid w:val="00F4373E"/>
    <w:rsid w:val="00F5343D"/>
    <w:rsid w:val="00F60DE4"/>
    <w:rsid w:val="00F64C15"/>
    <w:rsid w:val="00F723EB"/>
    <w:rsid w:val="00F729EE"/>
    <w:rsid w:val="00F73277"/>
    <w:rsid w:val="00F95BA5"/>
    <w:rsid w:val="00F974A5"/>
    <w:rsid w:val="00FA1BC5"/>
    <w:rsid w:val="00FC043A"/>
    <w:rsid w:val="00FC6907"/>
    <w:rsid w:val="00FD03ED"/>
    <w:rsid w:val="00FE22D1"/>
    <w:rsid w:val="00FF1108"/>
    <w:rsid w:val="00FF21EC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18ADEF-C4D3-40AF-A814-79BD386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1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F51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729EE"/>
    <w:rPr>
      <w:kern w:val="2"/>
    </w:rPr>
  </w:style>
  <w:style w:type="paragraph" w:styleId="a8">
    <w:name w:val="footer"/>
    <w:basedOn w:val="a"/>
    <w:link w:val="a9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729EE"/>
    <w:rPr>
      <w:kern w:val="2"/>
    </w:rPr>
  </w:style>
  <w:style w:type="table" w:styleId="aa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452B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452BC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52BC0"/>
    <w:pPr>
      <w:ind w:leftChars="200" w:left="480"/>
    </w:pPr>
  </w:style>
  <w:style w:type="character" w:styleId="ae">
    <w:name w:val="annotation reference"/>
    <w:uiPriority w:val="99"/>
    <w:semiHidden/>
    <w:unhideWhenUsed/>
    <w:rsid w:val="00EC1A3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C1A31"/>
  </w:style>
  <w:style w:type="character" w:customStyle="1" w:styleId="af0">
    <w:name w:val="註解文字 字元"/>
    <w:link w:val="af"/>
    <w:semiHidden/>
    <w:rsid w:val="00EC1A3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A31"/>
    <w:rPr>
      <w:b/>
      <w:bCs/>
    </w:rPr>
  </w:style>
  <w:style w:type="character" w:customStyle="1" w:styleId="af2">
    <w:name w:val="註解主旨 字元"/>
    <w:link w:val="af1"/>
    <w:uiPriority w:val="99"/>
    <w:semiHidden/>
    <w:rsid w:val="00EC1A31"/>
    <w:rPr>
      <w:b/>
      <w:bCs/>
      <w:kern w:val="2"/>
      <w:sz w:val="24"/>
      <w:szCs w:val="24"/>
    </w:rPr>
  </w:style>
  <w:style w:type="paragraph" w:customStyle="1" w:styleId="Default">
    <w:name w:val="Default"/>
    <w:rsid w:val="00EC1A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A07253"/>
    <w:rPr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BF512B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註解方塊文字 字元"/>
    <w:link w:val="a3"/>
    <w:uiPriority w:val="99"/>
    <w:semiHidden/>
    <w:rsid w:val="0083632B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DFE7-5453-4B7F-AD49-CEE38E1A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2705</Characters>
  <Application>Microsoft Office Word</Application>
  <DocSecurity>0</DocSecurity>
  <Lines>22</Lines>
  <Paragraphs>6</Paragraphs>
  <ScaleCrop>false</ScaleCrop>
  <Company>KMU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KMU</dc:creator>
  <cp:lastModifiedBy>Admin</cp:lastModifiedBy>
  <cp:revision>2</cp:revision>
  <cp:lastPrinted>2019-01-02T03:20:00Z</cp:lastPrinted>
  <dcterms:created xsi:type="dcterms:W3CDTF">2019-07-01T09:45:00Z</dcterms:created>
  <dcterms:modified xsi:type="dcterms:W3CDTF">2019-07-01T09:45:00Z</dcterms:modified>
</cp:coreProperties>
</file>