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05" w:rsidRPr="001B0A33" w:rsidRDefault="00D33605" w:rsidP="00D33605">
      <w:pPr>
        <w:spacing w:line="440" w:lineRule="exact"/>
        <w:rPr>
          <w:rFonts w:eastAsia="標楷體" w:cs="Calibri"/>
          <w:b/>
          <w:color w:val="000000"/>
          <w:sz w:val="32"/>
          <w:szCs w:val="32"/>
        </w:rPr>
      </w:pPr>
      <w:r w:rsidRPr="001B0A33">
        <w:rPr>
          <w:rFonts w:eastAsia="標楷體" w:hint="eastAsia"/>
          <w:b/>
          <w:color w:val="000000"/>
          <w:sz w:val="32"/>
          <w:szCs w:val="36"/>
        </w:rPr>
        <w:t>高雄醫學大學研究生學術研究倫理教育實施要點</w:t>
      </w:r>
    </w:p>
    <w:p w:rsidR="00D33605" w:rsidRPr="001B0A33" w:rsidRDefault="00D33605" w:rsidP="00D33605">
      <w:pPr>
        <w:tabs>
          <w:tab w:val="left" w:pos="6521"/>
        </w:tabs>
        <w:spacing w:line="240" w:lineRule="exact"/>
        <w:ind w:right="-2"/>
        <w:jc w:val="right"/>
        <w:rPr>
          <w:rFonts w:eastAsia="標楷體" w:hint="eastAsia"/>
          <w:noProof/>
          <w:color w:val="000000"/>
          <w:sz w:val="20"/>
        </w:rPr>
      </w:pPr>
    </w:p>
    <w:p w:rsidR="00D33605" w:rsidRDefault="00D33605" w:rsidP="00D33605">
      <w:pPr>
        <w:tabs>
          <w:tab w:val="left" w:pos="6521"/>
        </w:tabs>
        <w:spacing w:line="240" w:lineRule="exact"/>
        <w:ind w:right="-2"/>
        <w:jc w:val="right"/>
        <w:rPr>
          <w:rFonts w:eastAsia="標楷體" w:hAnsi="標楷體" w:hint="eastAsia"/>
          <w:noProof/>
          <w:color w:val="000000"/>
          <w:sz w:val="20"/>
        </w:rPr>
      </w:pPr>
      <w:r w:rsidRPr="001B0A33">
        <w:rPr>
          <w:rFonts w:eastAsia="標楷體"/>
          <w:noProof/>
          <w:color w:val="000000"/>
          <w:sz w:val="20"/>
        </w:rPr>
        <w:t>10</w:t>
      </w:r>
      <w:r w:rsidRPr="001B0A33">
        <w:rPr>
          <w:rFonts w:eastAsia="標楷體" w:hint="eastAsia"/>
          <w:noProof/>
          <w:color w:val="000000"/>
          <w:sz w:val="20"/>
        </w:rPr>
        <w:t>6</w:t>
      </w:r>
      <w:r w:rsidRPr="001B0A33">
        <w:rPr>
          <w:rFonts w:eastAsia="標楷體"/>
          <w:noProof/>
          <w:color w:val="000000"/>
          <w:sz w:val="20"/>
        </w:rPr>
        <w:t>.0</w:t>
      </w:r>
      <w:r w:rsidRPr="001B0A33">
        <w:rPr>
          <w:rFonts w:eastAsia="標楷體" w:hint="eastAsia"/>
          <w:noProof/>
          <w:color w:val="000000"/>
          <w:sz w:val="20"/>
        </w:rPr>
        <w:t>1</w:t>
      </w:r>
      <w:r w:rsidRPr="001B0A33">
        <w:rPr>
          <w:rFonts w:eastAsia="標楷體"/>
          <w:noProof/>
          <w:color w:val="000000"/>
          <w:sz w:val="20"/>
        </w:rPr>
        <w:t>.</w:t>
      </w:r>
      <w:r w:rsidRPr="001B0A33">
        <w:rPr>
          <w:rFonts w:eastAsia="標楷體" w:hint="eastAsia"/>
          <w:noProof/>
          <w:color w:val="000000"/>
          <w:sz w:val="20"/>
        </w:rPr>
        <w:t>06</w:t>
      </w:r>
      <w:r w:rsidRPr="001B0A33">
        <w:rPr>
          <w:rFonts w:eastAsia="標楷體" w:hAnsi="標楷體"/>
          <w:noProof/>
          <w:color w:val="000000"/>
          <w:sz w:val="20"/>
        </w:rPr>
        <w:t>一</w:t>
      </w:r>
      <w:r w:rsidRPr="001B0A33">
        <w:rPr>
          <w:rFonts w:eastAsia="標楷體"/>
          <w:noProof/>
          <w:color w:val="000000"/>
          <w:sz w:val="20"/>
        </w:rPr>
        <w:t>O</w:t>
      </w:r>
      <w:r w:rsidRPr="001B0A33">
        <w:rPr>
          <w:rFonts w:eastAsia="標楷體" w:hAnsi="標楷體" w:hint="eastAsia"/>
          <w:noProof/>
          <w:color w:val="000000"/>
          <w:sz w:val="20"/>
        </w:rPr>
        <w:t>五</w:t>
      </w:r>
      <w:r w:rsidRPr="001B0A33">
        <w:rPr>
          <w:rFonts w:eastAsia="標楷體" w:hAnsi="標楷體"/>
          <w:noProof/>
          <w:color w:val="000000"/>
          <w:sz w:val="20"/>
        </w:rPr>
        <w:t>學年度第</w:t>
      </w:r>
      <w:r w:rsidRPr="001B0A33">
        <w:rPr>
          <w:rFonts w:eastAsia="標楷體" w:hAnsi="標楷體" w:hint="eastAsia"/>
          <w:noProof/>
          <w:color w:val="000000"/>
          <w:sz w:val="20"/>
        </w:rPr>
        <w:t>三</w:t>
      </w:r>
      <w:r w:rsidRPr="001B0A33">
        <w:rPr>
          <w:rFonts w:eastAsia="標楷體" w:hAnsi="標楷體"/>
          <w:noProof/>
          <w:color w:val="000000"/>
          <w:sz w:val="20"/>
        </w:rPr>
        <w:t>次教務會議通過</w:t>
      </w:r>
    </w:p>
    <w:p w:rsidR="00D33605" w:rsidRPr="001B0A33" w:rsidRDefault="00D33605" w:rsidP="00D33605">
      <w:pPr>
        <w:tabs>
          <w:tab w:val="left" w:pos="6521"/>
        </w:tabs>
        <w:spacing w:line="240" w:lineRule="exact"/>
        <w:ind w:right="-2"/>
        <w:jc w:val="right"/>
        <w:rPr>
          <w:rFonts w:eastAsia="標楷體" w:hint="eastAsia"/>
          <w:color w:val="000000"/>
          <w:sz w:val="20"/>
        </w:rPr>
      </w:pPr>
      <w:r w:rsidRPr="0064535C">
        <w:rPr>
          <w:rFonts w:eastAsia="標楷體"/>
          <w:color w:val="000000"/>
          <w:kern w:val="0"/>
          <w:sz w:val="20"/>
          <w:szCs w:val="20"/>
        </w:rPr>
        <w:t>10</w:t>
      </w:r>
      <w:r w:rsidRPr="0064535C">
        <w:rPr>
          <w:rFonts w:eastAsia="標楷體" w:hint="eastAsia"/>
          <w:color w:val="000000"/>
          <w:kern w:val="0"/>
          <w:sz w:val="20"/>
          <w:szCs w:val="20"/>
        </w:rPr>
        <w:t>7</w:t>
      </w:r>
      <w:r w:rsidRPr="0064535C">
        <w:rPr>
          <w:rFonts w:eastAsia="標楷體"/>
          <w:color w:val="000000"/>
          <w:kern w:val="0"/>
          <w:sz w:val="20"/>
          <w:szCs w:val="20"/>
        </w:rPr>
        <w:t>.</w:t>
      </w:r>
      <w:r w:rsidRPr="0064535C">
        <w:rPr>
          <w:rFonts w:eastAsia="標楷體" w:hint="eastAsia"/>
          <w:color w:val="000000"/>
          <w:kern w:val="0"/>
          <w:sz w:val="20"/>
          <w:szCs w:val="20"/>
        </w:rPr>
        <w:t>12</w:t>
      </w:r>
      <w:r w:rsidRPr="0064535C">
        <w:rPr>
          <w:rFonts w:eastAsia="標楷體"/>
          <w:color w:val="000000"/>
          <w:kern w:val="0"/>
          <w:sz w:val="20"/>
          <w:szCs w:val="20"/>
        </w:rPr>
        <w:t>.</w:t>
      </w:r>
      <w:r w:rsidRPr="0064535C">
        <w:rPr>
          <w:rFonts w:eastAsia="標楷體" w:hint="eastAsia"/>
          <w:color w:val="000000"/>
          <w:kern w:val="0"/>
          <w:sz w:val="20"/>
          <w:szCs w:val="20"/>
        </w:rPr>
        <w:t>12</w:t>
      </w:r>
      <w:proofErr w:type="gramStart"/>
      <w:r w:rsidRPr="0064535C">
        <w:rPr>
          <w:rFonts w:eastAsia="標楷體"/>
          <w:color w:val="000000"/>
          <w:kern w:val="0"/>
          <w:sz w:val="20"/>
          <w:szCs w:val="20"/>
        </w:rPr>
        <w:t>一</w:t>
      </w:r>
      <w:proofErr w:type="gramEnd"/>
      <w:r w:rsidRPr="0064535C">
        <w:rPr>
          <w:rFonts w:eastAsia="標楷體"/>
          <w:color w:val="000000"/>
          <w:kern w:val="0"/>
          <w:sz w:val="20"/>
          <w:szCs w:val="20"/>
        </w:rPr>
        <w:t>O</w:t>
      </w:r>
      <w:r w:rsidRPr="0064535C">
        <w:rPr>
          <w:rFonts w:eastAsia="標楷體" w:hint="eastAsia"/>
          <w:color w:val="000000"/>
          <w:kern w:val="0"/>
          <w:sz w:val="20"/>
          <w:szCs w:val="20"/>
        </w:rPr>
        <w:t>七</w:t>
      </w:r>
      <w:r w:rsidRPr="0064535C">
        <w:rPr>
          <w:rFonts w:eastAsia="標楷體"/>
          <w:color w:val="000000"/>
          <w:kern w:val="0"/>
          <w:sz w:val="20"/>
          <w:szCs w:val="20"/>
        </w:rPr>
        <w:t>學年度第</w:t>
      </w:r>
      <w:r w:rsidRPr="0064535C">
        <w:rPr>
          <w:rFonts w:eastAsia="標楷體" w:hint="eastAsia"/>
          <w:color w:val="000000"/>
          <w:kern w:val="0"/>
          <w:sz w:val="20"/>
          <w:szCs w:val="20"/>
        </w:rPr>
        <w:t>二</w:t>
      </w:r>
      <w:r w:rsidRPr="0064535C">
        <w:rPr>
          <w:rFonts w:eastAsia="標楷體"/>
          <w:color w:val="000000"/>
          <w:kern w:val="0"/>
          <w:sz w:val="20"/>
          <w:szCs w:val="20"/>
        </w:rPr>
        <w:t>次</w:t>
      </w:r>
      <w:r w:rsidRPr="0064535C">
        <w:rPr>
          <w:rFonts w:eastAsia="標楷體" w:hint="eastAsia"/>
          <w:color w:val="000000"/>
          <w:kern w:val="0"/>
          <w:sz w:val="20"/>
          <w:szCs w:val="20"/>
        </w:rPr>
        <w:t>教</w:t>
      </w:r>
      <w:r w:rsidRPr="0064535C">
        <w:rPr>
          <w:rFonts w:eastAsia="標楷體"/>
          <w:color w:val="000000"/>
          <w:kern w:val="0"/>
          <w:sz w:val="20"/>
          <w:szCs w:val="20"/>
        </w:rPr>
        <w:t>務會議通過</w:t>
      </w:r>
    </w:p>
    <w:p w:rsidR="00D33605" w:rsidRPr="001B0A33" w:rsidRDefault="00D33605" w:rsidP="00D33605">
      <w:pPr>
        <w:spacing w:after="180"/>
        <w:ind w:left="10" w:right="24" w:hanging="10"/>
        <w:rPr>
          <w:rFonts w:hint="eastAsia"/>
          <w:color w:val="000000"/>
        </w:rPr>
      </w:pPr>
    </w:p>
    <w:p w:rsidR="00D33605" w:rsidRPr="001B0A33" w:rsidRDefault="00D33605" w:rsidP="00D33605">
      <w:pPr>
        <w:pStyle w:val="a3"/>
        <w:widowControl w:val="0"/>
        <w:numPr>
          <w:ilvl w:val="0"/>
          <w:numId w:val="5"/>
        </w:numPr>
        <w:ind w:leftChars="0" w:left="851" w:hanging="709"/>
        <w:rPr>
          <w:rFonts w:eastAsia="標楷體"/>
          <w:color w:val="000000"/>
          <w:sz w:val="24"/>
          <w:szCs w:val="26"/>
        </w:rPr>
      </w:pPr>
      <w:proofErr w:type="spellStart"/>
      <w:r w:rsidRPr="001B0A33">
        <w:rPr>
          <w:rFonts w:eastAsia="標楷體" w:hint="eastAsia"/>
          <w:color w:val="000000"/>
          <w:sz w:val="24"/>
          <w:szCs w:val="26"/>
        </w:rPr>
        <w:t>為使本校學生具備從事研究工作所需之正確倫理認知與態度，特訂定本要點</w:t>
      </w:r>
      <w:proofErr w:type="spellEnd"/>
      <w:r w:rsidRPr="001B0A33">
        <w:rPr>
          <w:rFonts w:eastAsia="標楷體" w:hint="eastAsia"/>
          <w:color w:val="000000"/>
          <w:sz w:val="24"/>
          <w:szCs w:val="26"/>
        </w:rPr>
        <w:t>。</w:t>
      </w:r>
    </w:p>
    <w:p w:rsidR="00D33605" w:rsidRPr="001B0A33" w:rsidRDefault="00D33605" w:rsidP="00D33605">
      <w:pPr>
        <w:pStyle w:val="a3"/>
        <w:widowControl w:val="0"/>
        <w:numPr>
          <w:ilvl w:val="0"/>
          <w:numId w:val="5"/>
        </w:numPr>
        <w:ind w:leftChars="0" w:left="851" w:hanging="709"/>
        <w:rPr>
          <w:rFonts w:eastAsia="標楷體"/>
          <w:color w:val="000000"/>
          <w:sz w:val="24"/>
          <w:szCs w:val="26"/>
        </w:rPr>
      </w:pPr>
      <w:r w:rsidRPr="001B0A33">
        <w:rPr>
          <w:rFonts w:eastAsia="標楷體" w:hint="eastAsia"/>
          <w:color w:val="000000"/>
          <w:sz w:val="24"/>
          <w:szCs w:val="26"/>
        </w:rPr>
        <w:t>本要點實施對象為本校</w:t>
      </w:r>
      <w:r w:rsidRPr="001B0A33">
        <w:rPr>
          <w:rFonts w:ascii="Times New Roman" w:eastAsia="標楷體" w:hAnsi="Times New Roman"/>
          <w:color w:val="000000"/>
          <w:sz w:val="24"/>
          <w:szCs w:val="26"/>
          <w:lang w:eastAsia="zh-TW"/>
        </w:rPr>
        <w:t>106</w:t>
      </w:r>
      <w:r w:rsidRPr="001B0A33">
        <w:rPr>
          <w:rFonts w:eastAsia="標楷體" w:hint="eastAsia"/>
          <w:color w:val="000000"/>
          <w:sz w:val="24"/>
          <w:szCs w:val="26"/>
        </w:rPr>
        <w:t>學年度起入學之碩士班（含碩士在職專班）與博士班研究生。</w:t>
      </w:r>
    </w:p>
    <w:p w:rsidR="00D33605" w:rsidRPr="001B0A33" w:rsidRDefault="00D33605" w:rsidP="00D33605">
      <w:pPr>
        <w:pStyle w:val="a3"/>
        <w:widowControl w:val="0"/>
        <w:numPr>
          <w:ilvl w:val="0"/>
          <w:numId w:val="5"/>
        </w:numPr>
        <w:ind w:leftChars="0" w:left="851" w:hanging="709"/>
        <w:rPr>
          <w:rFonts w:eastAsia="標楷體"/>
          <w:color w:val="000000"/>
          <w:sz w:val="24"/>
          <w:szCs w:val="26"/>
        </w:rPr>
      </w:pPr>
      <w:proofErr w:type="spellStart"/>
      <w:r w:rsidRPr="001B0A33">
        <w:rPr>
          <w:rFonts w:eastAsia="標楷體" w:hint="eastAsia"/>
          <w:color w:val="000000"/>
          <w:sz w:val="24"/>
          <w:szCs w:val="26"/>
        </w:rPr>
        <w:t>實施方式</w:t>
      </w:r>
      <w:proofErr w:type="spellEnd"/>
      <w:r w:rsidRPr="001B0A33">
        <w:rPr>
          <w:rFonts w:eastAsia="標楷體" w:hint="eastAsia"/>
          <w:color w:val="000000"/>
          <w:sz w:val="24"/>
          <w:szCs w:val="26"/>
        </w:rPr>
        <w:t>：</w:t>
      </w:r>
    </w:p>
    <w:p w:rsidR="00D33605" w:rsidRPr="001B0A33" w:rsidRDefault="00D33605" w:rsidP="00D33605">
      <w:pPr>
        <w:pStyle w:val="a3"/>
        <w:widowControl w:val="0"/>
        <w:numPr>
          <w:ilvl w:val="0"/>
          <w:numId w:val="6"/>
        </w:numPr>
        <w:tabs>
          <w:tab w:val="left" w:pos="601"/>
        </w:tabs>
        <w:ind w:leftChars="355" w:left="1337" w:hangingChars="202" w:hanging="485"/>
        <w:rPr>
          <w:rFonts w:eastAsia="標楷體"/>
          <w:color w:val="000000"/>
          <w:sz w:val="24"/>
          <w:szCs w:val="26"/>
        </w:rPr>
      </w:pPr>
      <w:proofErr w:type="spellStart"/>
      <w:r w:rsidRPr="001B0A33">
        <w:rPr>
          <w:rFonts w:eastAsia="標楷體" w:hint="eastAsia"/>
          <w:color w:val="000000"/>
          <w:sz w:val="24"/>
          <w:szCs w:val="26"/>
        </w:rPr>
        <w:t>教務處每學期將新生資料傳至「臺灣學術倫理教育資源中心」線上平台，協助帳號建置</w:t>
      </w:r>
      <w:proofErr w:type="spellEnd"/>
      <w:r w:rsidRPr="001B0A33">
        <w:rPr>
          <w:rFonts w:eastAsia="標楷體" w:hint="eastAsia"/>
          <w:color w:val="000000"/>
          <w:sz w:val="24"/>
          <w:szCs w:val="26"/>
        </w:rPr>
        <w:t>。</w:t>
      </w:r>
    </w:p>
    <w:p w:rsidR="00D33605" w:rsidRPr="001B0A33" w:rsidRDefault="00D33605" w:rsidP="00D33605">
      <w:pPr>
        <w:pStyle w:val="a3"/>
        <w:widowControl w:val="0"/>
        <w:numPr>
          <w:ilvl w:val="0"/>
          <w:numId w:val="6"/>
        </w:numPr>
        <w:tabs>
          <w:tab w:val="left" w:pos="601"/>
        </w:tabs>
        <w:ind w:leftChars="355" w:left="1337" w:hangingChars="202" w:hanging="485"/>
        <w:rPr>
          <w:rFonts w:eastAsia="標楷體"/>
          <w:color w:val="000000"/>
          <w:sz w:val="24"/>
          <w:szCs w:val="26"/>
        </w:rPr>
      </w:pPr>
      <w:proofErr w:type="spellStart"/>
      <w:r w:rsidRPr="001B0A33">
        <w:rPr>
          <w:rFonts w:eastAsia="標楷體" w:hint="eastAsia"/>
          <w:color w:val="000000"/>
          <w:sz w:val="24"/>
          <w:szCs w:val="26"/>
        </w:rPr>
        <w:t>學生應於</w:t>
      </w:r>
      <w:r w:rsidRPr="001B0A33">
        <w:rPr>
          <w:rFonts w:eastAsia="標楷體" w:hint="eastAsia"/>
          <w:b/>
          <w:color w:val="000000"/>
          <w:sz w:val="24"/>
          <w:szCs w:val="26"/>
          <w:u w:val="single"/>
          <w:lang w:eastAsia="zh-TW"/>
        </w:rPr>
        <w:t>在</w:t>
      </w:r>
      <w:r w:rsidRPr="001B0A33">
        <w:rPr>
          <w:rFonts w:eastAsia="標楷體" w:hint="eastAsia"/>
          <w:b/>
          <w:color w:val="000000"/>
          <w:sz w:val="24"/>
          <w:szCs w:val="26"/>
          <w:u w:val="single"/>
        </w:rPr>
        <w:t>學</w:t>
      </w:r>
      <w:r w:rsidRPr="001B0A33">
        <w:rPr>
          <w:rFonts w:eastAsia="標楷體" w:hint="eastAsia"/>
          <w:color w:val="000000"/>
          <w:sz w:val="24"/>
          <w:szCs w:val="26"/>
        </w:rPr>
        <w:t>第一學期至「臺灣學術倫理教育資源中心」網站自我學習，並通過總測驗取得修課證明</w:t>
      </w:r>
      <w:proofErr w:type="spellEnd"/>
      <w:r w:rsidRPr="001B0A33">
        <w:rPr>
          <w:rFonts w:eastAsia="標楷體" w:hint="eastAsia"/>
          <w:color w:val="000000"/>
          <w:sz w:val="24"/>
          <w:szCs w:val="26"/>
        </w:rPr>
        <w:t>。</w:t>
      </w:r>
    </w:p>
    <w:p w:rsidR="00D33605" w:rsidRPr="001B0A33" w:rsidRDefault="00D33605" w:rsidP="00D33605">
      <w:pPr>
        <w:pStyle w:val="a3"/>
        <w:widowControl w:val="0"/>
        <w:numPr>
          <w:ilvl w:val="0"/>
          <w:numId w:val="6"/>
        </w:numPr>
        <w:ind w:leftChars="355" w:left="1337" w:hangingChars="202" w:hanging="485"/>
        <w:rPr>
          <w:rFonts w:eastAsia="標楷體"/>
          <w:color w:val="000000"/>
          <w:sz w:val="24"/>
          <w:szCs w:val="26"/>
        </w:rPr>
      </w:pPr>
      <w:proofErr w:type="spellStart"/>
      <w:r w:rsidRPr="001B0A33">
        <w:rPr>
          <w:rFonts w:eastAsia="標楷體" w:hint="eastAsia"/>
          <w:color w:val="000000"/>
          <w:sz w:val="24"/>
          <w:szCs w:val="26"/>
        </w:rPr>
        <w:t>學生完成「學術倫理教育」全部核心單元並通過總測驗，即可於網站申請下載修課證明。該課程與成績不登錄於歷年成績表</w:t>
      </w:r>
      <w:proofErr w:type="spellEnd"/>
      <w:r w:rsidRPr="001B0A33">
        <w:rPr>
          <w:rFonts w:eastAsia="標楷體" w:hint="eastAsia"/>
          <w:color w:val="000000"/>
          <w:sz w:val="24"/>
          <w:szCs w:val="26"/>
        </w:rPr>
        <w:t>。</w:t>
      </w:r>
    </w:p>
    <w:p w:rsidR="00D33605" w:rsidRPr="001B0A33" w:rsidRDefault="00D33605" w:rsidP="00D33605">
      <w:pPr>
        <w:pStyle w:val="a3"/>
        <w:widowControl w:val="0"/>
        <w:numPr>
          <w:ilvl w:val="0"/>
          <w:numId w:val="5"/>
        </w:numPr>
        <w:ind w:leftChars="0" w:left="851" w:hanging="709"/>
        <w:rPr>
          <w:rFonts w:eastAsia="標楷體"/>
          <w:color w:val="000000"/>
          <w:sz w:val="24"/>
          <w:szCs w:val="26"/>
        </w:rPr>
      </w:pPr>
      <w:proofErr w:type="spellStart"/>
      <w:r w:rsidRPr="001B0A33">
        <w:rPr>
          <w:rFonts w:eastAsia="標楷體" w:hint="eastAsia"/>
          <w:color w:val="000000"/>
          <w:sz w:val="24"/>
          <w:szCs w:val="26"/>
        </w:rPr>
        <w:t>各系所、學位學程除「學術倫理教育」全部核心單元之外，亦得自訂更多專業修習單元，並送教務處備查</w:t>
      </w:r>
      <w:proofErr w:type="spellEnd"/>
      <w:r w:rsidRPr="001B0A33">
        <w:rPr>
          <w:rFonts w:eastAsia="標楷體" w:hint="eastAsia"/>
          <w:color w:val="000000"/>
          <w:sz w:val="24"/>
          <w:szCs w:val="26"/>
        </w:rPr>
        <w:t>。</w:t>
      </w:r>
    </w:p>
    <w:p w:rsidR="00D33605" w:rsidRPr="001B0A33" w:rsidRDefault="00D33605" w:rsidP="00D33605">
      <w:pPr>
        <w:pStyle w:val="a3"/>
        <w:widowControl w:val="0"/>
        <w:numPr>
          <w:ilvl w:val="0"/>
          <w:numId w:val="5"/>
        </w:numPr>
        <w:ind w:leftChars="0" w:left="851" w:hanging="709"/>
        <w:rPr>
          <w:rFonts w:eastAsia="標楷體"/>
          <w:color w:val="000000"/>
          <w:sz w:val="24"/>
          <w:szCs w:val="26"/>
        </w:rPr>
      </w:pPr>
      <w:proofErr w:type="spellStart"/>
      <w:r w:rsidRPr="001B0A33">
        <w:rPr>
          <w:rFonts w:eastAsia="標楷體" w:hint="eastAsia"/>
          <w:color w:val="000000"/>
          <w:sz w:val="24"/>
          <w:szCs w:val="26"/>
        </w:rPr>
        <w:t>學生須出示「臺灣學術倫理教育資源中心」網站之「學術倫理教育」修課證明，方得申請學位口試</w:t>
      </w:r>
      <w:proofErr w:type="spellEnd"/>
      <w:r w:rsidRPr="001B0A33">
        <w:rPr>
          <w:rFonts w:eastAsia="標楷體" w:hint="eastAsia"/>
          <w:color w:val="000000"/>
          <w:sz w:val="24"/>
          <w:szCs w:val="26"/>
        </w:rPr>
        <w:t>。</w:t>
      </w:r>
    </w:p>
    <w:p w:rsidR="00D33605" w:rsidRPr="001B0A33" w:rsidRDefault="00D33605" w:rsidP="00D33605">
      <w:pPr>
        <w:pStyle w:val="a3"/>
        <w:widowControl w:val="0"/>
        <w:numPr>
          <w:ilvl w:val="0"/>
          <w:numId w:val="5"/>
        </w:numPr>
        <w:ind w:leftChars="0" w:left="851" w:hanging="709"/>
        <w:rPr>
          <w:rFonts w:eastAsia="標楷體"/>
          <w:color w:val="000000"/>
          <w:sz w:val="24"/>
          <w:szCs w:val="26"/>
        </w:rPr>
        <w:sectPr w:rsidR="00D33605" w:rsidRPr="001B0A33" w:rsidSect="002D2312"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  <w:proofErr w:type="spellStart"/>
      <w:r w:rsidRPr="001B0A33">
        <w:rPr>
          <w:rFonts w:eastAsia="標楷體" w:hint="eastAsia"/>
          <w:color w:val="000000"/>
          <w:sz w:val="24"/>
          <w:szCs w:val="26"/>
        </w:rPr>
        <w:t>本要點經教務會議通過後實施</w:t>
      </w:r>
      <w:proofErr w:type="spellEnd"/>
      <w:r w:rsidRPr="001B0A33">
        <w:rPr>
          <w:rFonts w:eastAsia="標楷體" w:hint="eastAsia"/>
          <w:color w:val="000000"/>
          <w:sz w:val="24"/>
          <w:szCs w:val="26"/>
        </w:rPr>
        <w:t>。</w:t>
      </w:r>
    </w:p>
    <w:p w:rsidR="00D33605" w:rsidRPr="001B0A33" w:rsidRDefault="00D33605" w:rsidP="00D33605">
      <w:pPr>
        <w:spacing w:line="440" w:lineRule="exact"/>
        <w:rPr>
          <w:rFonts w:eastAsia="標楷體" w:cs="Calibri"/>
          <w:b/>
          <w:color w:val="000000"/>
          <w:sz w:val="32"/>
          <w:szCs w:val="32"/>
        </w:rPr>
      </w:pPr>
      <w:r w:rsidRPr="001B0A33">
        <w:rPr>
          <w:rFonts w:eastAsia="標楷體" w:hint="eastAsia"/>
          <w:b/>
          <w:color w:val="000000"/>
          <w:sz w:val="32"/>
          <w:szCs w:val="36"/>
        </w:rPr>
        <w:lastRenderedPageBreak/>
        <w:t>高雄醫學大學研究生學術研究倫理教育實施要點</w:t>
      </w:r>
      <w:r w:rsidRPr="001B0A33">
        <w:rPr>
          <w:rFonts w:eastAsia="標楷體" w:cs="Calibri"/>
          <w:b/>
          <w:color w:val="000000"/>
          <w:sz w:val="32"/>
          <w:szCs w:val="32"/>
        </w:rPr>
        <w:t>（修正</w:t>
      </w:r>
      <w:r w:rsidRPr="001B0A33">
        <w:rPr>
          <w:rFonts w:eastAsia="標楷體" w:cs="Calibri" w:hint="eastAsia"/>
          <w:b/>
          <w:color w:val="000000"/>
          <w:sz w:val="32"/>
          <w:szCs w:val="32"/>
        </w:rPr>
        <w:t>條文</w:t>
      </w:r>
      <w:r w:rsidRPr="001B0A33">
        <w:rPr>
          <w:rFonts w:eastAsia="標楷體" w:cs="Calibri"/>
          <w:b/>
          <w:color w:val="000000"/>
          <w:sz w:val="32"/>
          <w:szCs w:val="32"/>
        </w:rPr>
        <w:t>對照表）</w:t>
      </w:r>
    </w:p>
    <w:p w:rsidR="00D33605" w:rsidRPr="001B0A33" w:rsidRDefault="00D33605" w:rsidP="00D33605">
      <w:pPr>
        <w:tabs>
          <w:tab w:val="left" w:pos="6521"/>
        </w:tabs>
        <w:spacing w:line="240" w:lineRule="exact"/>
        <w:ind w:right="-2"/>
        <w:jc w:val="right"/>
        <w:rPr>
          <w:rFonts w:eastAsia="標楷體" w:hint="eastAsia"/>
          <w:noProof/>
          <w:color w:val="000000"/>
          <w:sz w:val="20"/>
        </w:rPr>
      </w:pPr>
    </w:p>
    <w:p w:rsidR="00D33605" w:rsidRDefault="00D33605" w:rsidP="00D33605">
      <w:pPr>
        <w:tabs>
          <w:tab w:val="left" w:pos="6521"/>
        </w:tabs>
        <w:spacing w:line="240" w:lineRule="exact"/>
        <w:ind w:right="-2"/>
        <w:jc w:val="right"/>
        <w:rPr>
          <w:rFonts w:eastAsia="標楷體" w:hAnsi="標楷體" w:hint="eastAsia"/>
          <w:noProof/>
          <w:color w:val="000000"/>
          <w:sz w:val="20"/>
        </w:rPr>
      </w:pPr>
      <w:r w:rsidRPr="001B0A33">
        <w:rPr>
          <w:rFonts w:eastAsia="標楷體"/>
          <w:noProof/>
          <w:color w:val="000000"/>
          <w:sz w:val="20"/>
        </w:rPr>
        <w:t>10</w:t>
      </w:r>
      <w:r w:rsidRPr="001B0A33">
        <w:rPr>
          <w:rFonts w:eastAsia="標楷體" w:hint="eastAsia"/>
          <w:noProof/>
          <w:color w:val="000000"/>
          <w:sz w:val="20"/>
        </w:rPr>
        <w:t>6</w:t>
      </w:r>
      <w:r w:rsidRPr="001B0A33">
        <w:rPr>
          <w:rFonts w:eastAsia="標楷體"/>
          <w:noProof/>
          <w:color w:val="000000"/>
          <w:sz w:val="20"/>
        </w:rPr>
        <w:t>.0</w:t>
      </w:r>
      <w:r w:rsidRPr="001B0A33">
        <w:rPr>
          <w:rFonts w:eastAsia="標楷體" w:hint="eastAsia"/>
          <w:noProof/>
          <w:color w:val="000000"/>
          <w:sz w:val="20"/>
        </w:rPr>
        <w:t>1</w:t>
      </w:r>
      <w:r w:rsidRPr="001B0A33">
        <w:rPr>
          <w:rFonts w:eastAsia="標楷體"/>
          <w:noProof/>
          <w:color w:val="000000"/>
          <w:sz w:val="20"/>
        </w:rPr>
        <w:t>.</w:t>
      </w:r>
      <w:r w:rsidRPr="001B0A33">
        <w:rPr>
          <w:rFonts w:eastAsia="標楷體" w:hint="eastAsia"/>
          <w:noProof/>
          <w:color w:val="000000"/>
          <w:sz w:val="20"/>
        </w:rPr>
        <w:t>06</w:t>
      </w:r>
      <w:r w:rsidRPr="001B0A33">
        <w:rPr>
          <w:rFonts w:eastAsia="標楷體" w:hAnsi="標楷體"/>
          <w:noProof/>
          <w:color w:val="000000"/>
          <w:sz w:val="20"/>
        </w:rPr>
        <w:t>一</w:t>
      </w:r>
      <w:r w:rsidRPr="001B0A33">
        <w:rPr>
          <w:rFonts w:eastAsia="標楷體"/>
          <w:noProof/>
          <w:color w:val="000000"/>
          <w:sz w:val="20"/>
        </w:rPr>
        <w:t>O</w:t>
      </w:r>
      <w:r w:rsidRPr="001B0A33">
        <w:rPr>
          <w:rFonts w:eastAsia="標楷體" w:hAnsi="標楷體" w:hint="eastAsia"/>
          <w:noProof/>
          <w:color w:val="000000"/>
          <w:sz w:val="20"/>
        </w:rPr>
        <w:t>五</w:t>
      </w:r>
      <w:r w:rsidRPr="001B0A33">
        <w:rPr>
          <w:rFonts w:eastAsia="標楷體" w:hAnsi="標楷體"/>
          <w:noProof/>
          <w:color w:val="000000"/>
          <w:sz w:val="20"/>
        </w:rPr>
        <w:t>學年度第</w:t>
      </w:r>
      <w:r w:rsidRPr="001B0A33">
        <w:rPr>
          <w:rFonts w:eastAsia="標楷體" w:hAnsi="標楷體" w:hint="eastAsia"/>
          <w:noProof/>
          <w:color w:val="000000"/>
          <w:sz w:val="20"/>
        </w:rPr>
        <w:t>三</w:t>
      </w:r>
      <w:r w:rsidRPr="001B0A33">
        <w:rPr>
          <w:rFonts w:eastAsia="標楷體" w:hAnsi="標楷體"/>
          <w:noProof/>
          <w:color w:val="000000"/>
          <w:sz w:val="20"/>
        </w:rPr>
        <w:t>次教務會議通過</w:t>
      </w:r>
    </w:p>
    <w:p w:rsidR="00D33605" w:rsidRPr="001B0A33" w:rsidRDefault="00D33605" w:rsidP="00D33605">
      <w:pPr>
        <w:tabs>
          <w:tab w:val="left" w:pos="6521"/>
        </w:tabs>
        <w:spacing w:line="240" w:lineRule="exact"/>
        <w:ind w:right="-2"/>
        <w:jc w:val="right"/>
        <w:rPr>
          <w:rFonts w:eastAsia="標楷體" w:hint="eastAsia"/>
          <w:color w:val="000000"/>
          <w:sz w:val="20"/>
        </w:rPr>
      </w:pPr>
      <w:r w:rsidRPr="0064535C">
        <w:rPr>
          <w:rFonts w:eastAsia="標楷體"/>
          <w:color w:val="000000"/>
          <w:kern w:val="0"/>
          <w:sz w:val="20"/>
          <w:szCs w:val="20"/>
        </w:rPr>
        <w:t>10</w:t>
      </w:r>
      <w:r w:rsidRPr="0064535C">
        <w:rPr>
          <w:rFonts w:eastAsia="標楷體" w:hint="eastAsia"/>
          <w:color w:val="000000"/>
          <w:kern w:val="0"/>
          <w:sz w:val="20"/>
          <w:szCs w:val="20"/>
        </w:rPr>
        <w:t>7</w:t>
      </w:r>
      <w:r w:rsidRPr="0064535C">
        <w:rPr>
          <w:rFonts w:eastAsia="標楷體"/>
          <w:color w:val="000000"/>
          <w:kern w:val="0"/>
          <w:sz w:val="20"/>
          <w:szCs w:val="20"/>
        </w:rPr>
        <w:t>.</w:t>
      </w:r>
      <w:r w:rsidRPr="0064535C">
        <w:rPr>
          <w:rFonts w:eastAsia="標楷體" w:hint="eastAsia"/>
          <w:color w:val="000000"/>
          <w:kern w:val="0"/>
          <w:sz w:val="20"/>
          <w:szCs w:val="20"/>
        </w:rPr>
        <w:t>12</w:t>
      </w:r>
      <w:r w:rsidRPr="0064535C">
        <w:rPr>
          <w:rFonts w:eastAsia="標楷體"/>
          <w:color w:val="000000"/>
          <w:kern w:val="0"/>
          <w:sz w:val="20"/>
          <w:szCs w:val="20"/>
        </w:rPr>
        <w:t>.</w:t>
      </w:r>
      <w:r w:rsidRPr="0064535C">
        <w:rPr>
          <w:rFonts w:eastAsia="標楷體" w:hint="eastAsia"/>
          <w:color w:val="000000"/>
          <w:kern w:val="0"/>
          <w:sz w:val="20"/>
          <w:szCs w:val="20"/>
        </w:rPr>
        <w:t>12</w:t>
      </w:r>
      <w:proofErr w:type="gramStart"/>
      <w:r w:rsidRPr="0064535C">
        <w:rPr>
          <w:rFonts w:eastAsia="標楷體"/>
          <w:color w:val="000000"/>
          <w:kern w:val="0"/>
          <w:sz w:val="20"/>
          <w:szCs w:val="20"/>
        </w:rPr>
        <w:t>一</w:t>
      </w:r>
      <w:proofErr w:type="gramEnd"/>
      <w:r w:rsidRPr="0064535C">
        <w:rPr>
          <w:rFonts w:eastAsia="標楷體"/>
          <w:color w:val="000000"/>
          <w:kern w:val="0"/>
          <w:sz w:val="20"/>
          <w:szCs w:val="20"/>
        </w:rPr>
        <w:t>O</w:t>
      </w:r>
      <w:r w:rsidRPr="0064535C">
        <w:rPr>
          <w:rFonts w:eastAsia="標楷體" w:hint="eastAsia"/>
          <w:color w:val="000000"/>
          <w:kern w:val="0"/>
          <w:sz w:val="20"/>
          <w:szCs w:val="20"/>
        </w:rPr>
        <w:t>七</w:t>
      </w:r>
      <w:r w:rsidRPr="0064535C">
        <w:rPr>
          <w:rFonts w:eastAsia="標楷體"/>
          <w:color w:val="000000"/>
          <w:kern w:val="0"/>
          <w:sz w:val="20"/>
          <w:szCs w:val="20"/>
        </w:rPr>
        <w:t>學年度第</w:t>
      </w:r>
      <w:r w:rsidRPr="0064535C">
        <w:rPr>
          <w:rFonts w:eastAsia="標楷體" w:hint="eastAsia"/>
          <w:color w:val="000000"/>
          <w:kern w:val="0"/>
          <w:sz w:val="20"/>
          <w:szCs w:val="20"/>
        </w:rPr>
        <w:t>二</w:t>
      </w:r>
      <w:r w:rsidRPr="0064535C">
        <w:rPr>
          <w:rFonts w:eastAsia="標楷體"/>
          <w:color w:val="000000"/>
          <w:kern w:val="0"/>
          <w:sz w:val="20"/>
          <w:szCs w:val="20"/>
        </w:rPr>
        <w:t>次</w:t>
      </w:r>
      <w:r w:rsidRPr="0064535C">
        <w:rPr>
          <w:rFonts w:eastAsia="標楷體" w:hint="eastAsia"/>
          <w:color w:val="000000"/>
          <w:kern w:val="0"/>
          <w:sz w:val="20"/>
          <w:szCs w:val="20"/>
        </w:rPr>
        <w:t>教</w:t>
      </w:r>
      <w:r w:rsidRPr="0064535C">
        <w:rPr>
          <w:rFonts w:eastAsia="標楷體"/>
          <w:color w:val="000000"/>
          <w:kern w:val="0"/>
          <w:sz w:val="20"/>
          <w:szCs w:val="20"/>
        </w:rPr>
        <w:t>務會議通過</w:t>
      </w:r>
    </w:p>
    <w:p w:rsidR="00D33605" w:rsidRPr="001B0A33" w:rsidRDefault="00D33605" w:rsidP="00D33605">
      <w:pPr>
        <w:tabs>
          <w:tab w:val="left" w:pos="6521"/>
        </w:tabs>
        <w:spacing w:line="240" w:lineRule="exact"/>
        <w:ind w:rightChars="1475" w:right="3540"/>
        <w:jc w:val="right"/>
        <w:rPr>
          <w:rFonts w:eastAsia="標楷體"/>
          <w:color w:val="000000"/>
          <w:sz w:val="20"/>
        </w:rPr>
      </w:pPr>
    </w:p>
    <w:tbl>
      <w:tblPr>
        <w:tblW w:w="5034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6"/>
        <w:gridCol w:w="4316"/>
        <w:gridCol w:w="1859"/>
      </w:tblGrid>
      <w:tr w:rsidR="00D33605" w:rsidRPr="001B0A33" w:rsidTr="0018175B">
        <w:trPr>
          <w:trHeight w:val="426"/>
          <w:tblHeader/>
        </w:trPr>
        <w:tc>
          <w:tcPr>
            <w:tcW w:w="2057" w:type="pct"/>
            <w:shd w:val="clear" w:color="auto" w:fill="auto"/>
            <w:vAlign w:val="center"/>
          </w:tcPr>
          <w:p w:rsidR="00D33605" w:rsidRPr="001B0A33" w:rsidRDefault="00D33605" w:rsidP="0018175B">
            <w:pPr>
              <w:contextualSpacing/>
              <w:jc w:val="center"/>
              <w:rPr>
                <w:rFonts w:eastAsia="標楷體" w:cs="Calibri"/>
                <w:b/>
                <w:color w:val="000000"/>
              </w:rPr>
            </w:pPr>
            <w:r w:rsidRPr="001B0A33">
              <w:rPr>
                <w:rFonts w:eastAsia="標楷體" w:cs="Calibri"/>
                <w:b/>
                <w:color w:val="000000"/>
              </w:rPr>
              <w:t xml:space="preserve">修　正　</w:t>
            </w:r>
            <w:proofErr w:type="gramStart"/>
            <w:r w:rsidRPr="001B0A33">
              <w:rPr>
                <w:rFonts w:eastAsia="標楷體" w:cs="Calibri" w:hint="eastAsia"/>
                <w:b/>
                <w:color w:val="000000"/>
              </w:rPr>
              <w:t>規</w:t>
            </w:r>
            <w:proofErr w:type="gramEnd"/>
            <w:r w:rsidRPr="001B0A33">
              <w:rPr>
                <w:rFonts w:eastAsia="標楷體" w:cs="Calibri" w:hint="eastAsia"/>
                <w:b/>
                <w:color w:val="000000"/>
              </w:rPr>
              <w:t xml:space="preserve">　定</w:t>
            </w:r>
          </w:p>
        </w:tc>
        <w:tc>
          <w:tcPr>
            <w:tcW w:w="2057" w:type="pct"/>
            <w:shd w:val="clear" w:color="auto" w:fill="auto"/>
            <w:vAlign w:val="center"/>
          </w:tcPr>
          <w:p w:rsidR="00D33605" w:rsidRPr="001B0A33" w:rsidRDefault="00D33605" w:rsidP="0018175B">
            <w:pPr>
              <w:contextualSpacing/>
              <w:jc w:val="center"/>
              <w:rPr>
                <w:rFonts w:eastAsia="標楷體" w:cs="Calibri"/>
                <w:b/>
                <w:color w:val="000000"/>
              </w:rPr>
            </w:pPr>
            <w:r w:rsidRPr="001B0A33">
              <w:rPr>
                <w:rFonts w:eastAsia="標楷體" w:cs="Calibri"/>
                <w:b/>
                <w:color w:val="000000"/>
              </w:rPr>
              <w:t xml:space="preserve">現　行　</w:t>
            </w:r>
            <w:proofErr w:type="gramStart"/>
            <w:r w:rsidRPr="001B0A33">
              <w:rPr>
                <w:rFonts w:eastAsia="標楷體" w:cs="Calibri" w:hint="eastAsia"/>
                <w:b/>
                <w:color w:val="000000"/>
              </w:rPr>
              <w:t>規</w:t>
            </w:r>
            <w:proofErr w:type="gramEnd"/>
            <w:r w:rsidRPr="001B0A33">
              <w:rPr>
                <w:rFonts w:eastAsia="標楷體" w:cs="Calibri" w:hint="eastAsia"/>
                <w:b/>
                <w:color w:val="000000"/>
              </w:rPr>
              <w:t xml:space="preserve">　定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D33605" w:rsidRPr="001B0A33" w:rsidRDefault="00D33605" w:rsidP="0018175B">
            <w:pPr>
              <w:contextualSpacing/>
              <w:jc w:val="center"/>
              <w:rPr>
                <w:rFonts w:eastAsia="標楷體" w:cs="Calibri"/>
                <w:b/>
                <w:color w:val="000000"/>
              </w:rPr>
            </w:pPr>
            <w:r w:rsidRPr="001B0A33">
              <w:rPr>
                <w:rFonts w:eastAsia="標楷體" w:cs="Calibri"/>
                <w:b/>
                <w:color w:val="000000"/>
              </w:rPr>
              <w:t>說　　明</w:t>
            </w:r>
          </w:p>
        </w:tc>
      </w:tr>
      <w:tr w:rsidR="00D33605" w:rsidRPr="001B0A33" w:rsidTr="0018175B">
        <w:trPr>
          <w:trHeight w:val="1092"/>
          <w:tblHeader/>
        </w:trPr>
        <w:tc>
          <w:tcPr>
            <w:tcW w:w="2057" w:type="pct"/>
            <w:shd w:val="clear" w:color="auto" w:fill="auto"/>
          </w:tcPr>
          <w:p w:rsidR="00D33605" w:rsidRPr="001B0A33" w:rsidRDefault="00D33605" w:rsidP="0018175B">
            <w:pPr>
              <w:rPr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2057" w:type="pct"/>
            <w:shd w:val="clear" w:color="auto" w:fill="auto"/>
          </w:tcPr>
          <w:p w:rsidR="00D33605" w:rsidRPr="001B0A33" w:rsidRDefault="00D33605" w:rsidP="00D3360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26"/>
              </w:tabs>
              <w:ind w:leftChars="0" w:left="526" w:rightChars="5" w:right="12" w:hanging="526"/>
              <w:contextualSpacing/>
              <w:jc w:val="both"/>
              <w:rPr>
                <w:rFonts w:ascii="標楷體" w:eastAsia="標楷體" w:hAnsi="標楷體" w:cs="Calibri"/>
                <w:color w:val="000000"/>
                <w:sz w:val="24"/>
              </w:rPr>
            </w:pPr>
            <w:proofErr w:type="spellStart"/>
            <w:r w:rsidRPr="001B0A33">
              <w:rPr>
                <w:rFonts w:ascii="標楷體" w:eastAsia="標楷體" w:hAnsi="標楷體" w:hint="eastAsia"/>
                <w:color w:val="000000"/>
                <w:sz w:val="24"/>
              </w:rPr>
              <w:t>為使本校學生具備從事研究工作所需之正確倫理認知與態度，特訂定本要點</w:t>
            </w:r>
            <w:proofErr w:type="spellEnd"/>
            <w:r w:rsidRPr="001B0A33">
              <w:rPr>
                <w:rFonts w:ascii="標楷體" w:eastAsia="標楷體" w:hAnsi="標楷體" w:hint="eastAsia"/>
                <w:color w:val="000000"/>
                <w:sz w:val="24"/>
              </w:rPr>
              <w:t>。</w:t>
            </w:r>
          </w:p>
        </w:tc>
        <w:tc>
          <w:tcPr>
            <w:tcW w:w="886" w:type="pct"/>
            <w:shd w:val="clear" w:color="auto" w:fill="auto"/>
          </w:tcPr>
          <w:p w:rsidR="00D33605" w:rsidRPr="001B0A33" w:rsidRDefault="00D33605" w:rsidP="0018175B">
            <w:pPr>
              <w:rPr>
                <w:color w:val="000000"/>
              </w:rPr>
            </w:pPr>
            <w:r w:rsidRPr="001B0A33">
              <w:rPr>
                <w:rFonts w:eastAsia="標楷體"/>
                <w:b/>
                <w:color w:val="000000"/>
                <w:kern w:val="0"/>
              </w:rPr>
              <w:t>本條未修正</w:t>
            </w:r>
          </w:p>
        </w:tc>
      </w:tr>
      <w:tr w:rsidR="00D33605" w:rsidRPr="001B0A33" w:rsidTr="0018175B">
        <w:trPr>
          <w:trHeight w:val="1108"/>
          <w:tblHeader/>
        </w:trPr>
        <w:tc>
          <w:tcPr>
            <w:tcW w:w="2057" w:type="pct"/>
            <w:shd w:val="clear" w:color="auto" w:fill="auto"/>
          </w:tcPr>
          <w:p w:rsidR="00D33605" w:rsidRPr="001B0A33" w:rsidRDefault="00D33605" w:rsidP="0018175B">
            <w:pPr>
              <w:rPr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2057" w:type="pct"/>
            <w:shd w:val="clear" w:color="auto" w:fill="auto"/>
          </w:tcPr>
          <w:p w:rsidR="00D33605" w:rsidRPr="001B0A33" w:rsidRDefault="00D33605" w:rsidP="00D3360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26"/>
              </w:tabs>
              <w:ind w:leftChars="0" w:left="526" w:hanging="526"/>
              <w:contextualSpacing/>
              <w:jc w:val="both"/>
              <w:rPr>
                <w:rFonts w:ascii="標楷體" w:eastAsia="標楷體" w:hAnsi="標楷體" w:cs="Calibri"/>
                <w:color w:val="000000"/>
                <w:sz w:val="24"/>
              </w:rPr>
            </w:pPr>
            <w:r w:rsidRPr="001B0A33">
              <w:rPr>
                <w:rFonts w:ascii="標楷體" w:eastAsia="標楷體" w:hAnsi="標楷體" w:hint="eastAsia"/>
                <w:color w:val="000000"/>
                <w:sz w:val="24"/>
              </w:rPr>
              <w:t>本要點實施對象為本校</w:t>
            </w:r>
            <w:r w:rsidRPr="001B0A33">
              <w:rPr>
                <w:rFonts w:ascii="標楷體" w:eastAsia="標楷體" w:hAnsi="標楷體"/>
                <w:color w:val="000000"/>
                <w:sz w:val="24"/>
              </w:rPr>
              <w:t>106</w:t>
            </w:r>
            <w:r w:rsidRPr="001B0A33">
              <w:rPr>
                <w:rFonts w:ascii="標楷體" w:eastAsia="標楷體" w:hAnsi="標楷體" w:hint="eastAsia"/>
                <w:color w:val="000000"/>
                <w:sz w:val="24"/>
              </w:rPr>
              <w:t>學年度起入學之碩士班（含碩士在職專班）與博士班研究生。</w:t>
            </w:r>
          </w:p>
        </w:tc>
        <w:tc>
          <w:tcPr>
            <w:tcW w:w="886" w:type="pct"/>
            <w:shd w:val="clear" w:color="auto" w:fill="auto"/>
          </w:tcPr>
          <w:p w:rsidR="00D33605" w:rsidRPr="001B0A33" w:rsidRDefault="00D33605" w:rsidP="0018175B">
            <w:pPr>
              <w:rPr>
                <w:color w:val="000000"/>
              </w:rPr>
            </w:pPr>
            <w:r w:rsidRPr="001B0A33">
              <w:rPr>
                <w:rFonts w:eastAsia="標楷體"/>
                <w:b/>
                <w:color w:val="000000"/>
                <w:kern w:val="0"/>
              </w:rPr>
              <w:t>本條未修正</w:t>
            </w:r>
          </w:p>
        </w:tc>
      </w:tr>
      <w:tr w:rsidR="00D33605" w:rsidRPr="001B0A33" w:rsidTr="0018175B">
        <w:trPr>
          <w:trHeight w:val="4540"/>
          <w:tblHeader/>
        </w:trPr>
        <w:tc>
          <w:tcPr>
            <w:tcW w:w="2057" w:type="pct"/>
            <w:shd w:val="clear" w:color="auto" w:fill="auto"/>
          </w:tcPr>
          <w:p w:rsidR="00D33605" w:rsidRPr="001B0A33" w:rsidRDefault="00D33605" w:rsidP="00D3360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26"/>
              </w:tabs>
              <w:ind w:leftChars="0" w:left="526" w:hanging="526"/>
              <w:contextualSpacing/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  <w:proofErr w:type="spellStart"/>
            <w:r w:rsidRPr="001B0A33">
              <w:rPr>
                <w:rFonts w:ascii="標楷體" w:eastAsia="標楷體" w:hAnsi="標楷體" w:hint="eastAsia"/>
                <w:color w:val="000000"/>
                <w:sz w:val="24"/>
              </w:rPr>
              <w:t>實施方式</w:t>
            </w:r>
            <w:proofErr w:type="spellEnd"/>
            <w:r w:rsidRPr="001B0A33">
              <w:rPr>
                <w:rFonts w:ascii="標楷體" w:eastAsia="標楷體" w:hAnsi="標楷體" w:hint="eastAsia"/>
                <w:color w:val="000000"/>
                <w:sz w:val="24"/>
              </w:rPr>
              <w:t>：</w:t>
            </w:r>
          </w:p>
          <w:p w:rsidR="00D33605" w:rsidRPr="001B0A33" w:rsidRDefault="00D33605" w:rsidP="00D33605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526"/>
                <w:tab w:val="left" w:pos="1093"/>
              </w:tabs>
              <w:ind w:leftChars="0" w:left="1098" w:hanging="572"/>
              <w:contextualSpacing/>
              <w:jc w:val="both"/>
              <w:rPr>
                <w:rFonts w:ascii="標楷體" w:eastAsia="標楷體" w:hAnsi="標楷體" w:hint="eastAsia"/>
                <w:color w:val="000000"/>
                <w:sz w:val="24"/>
              </w:rPr>
            </w:pPr>
            <w:proofErr w:type="spellStart"/>
            <w:r w:rsidRPr="001B0A33">
              <w:rPr>
                <w:rFonts w:ascii="標楷體" w:eastAsia="標楷體" w:hAnsi="標楷體" w:hint="eastAsia"/>
                <w:color w:val="000000"/>
                <w:sz w:val="24"/>
              </w:rPr>
              <w:t>教務處每學期將新生資料傳至「臺灣學術倫理教育資源中心」線上平台，協助帳號建置</w:t>
            </w:r>
            <w:proofErr w:type="spellEnd"/>
            <w:r w:rsidRPr="001B0A33">
              <w:rPr>
                <w:rFonts w:ascii="標楷體" w:eastAsia="標楷體" w:hAnsi="標楷體" w:hint="eastAsia"/>
                <w:color w:val="000000"/>
                <w:sz w:val="24"/>
              </w:rPr>
              <w:t>。</w:t>
            </w:r>
          </w:p>
          <w:p w:rsidR="00D33605" w:rsidRPr="001B0A33" w:rsidRDefault="00D33605" w:rsidP="00D33605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526"/>
                <w:tab w:val="left" w:pos="1093"/>
              </w:tabs>
              <w:ind w:leftChars="0" w:left="1098" w:hanging="572"/>
              <w:contextualSpacing/>
              <w:jc w:val="both"/>
              <w:rPr>
                <w:rFonts w:ascii="標楷體" w:eastAsia="標楷體" w:hAnsi="標楷體" w:hint="eastAsia"/>
                <w:color w:val="000000"/>
                <w:sz w:val="24"/>
              </w:rPr>
            </w:pPr>
            <w:proofErr w:type="spellStart"/>
            <w:r w:rsidRPr="001B0A33">
              <w:rPr>
                <w:rFonts w:ascii="標楷體" w:eastAsia="標楷體" w:hAnsi="標楷體" w:hint="eastAsia"/>
                <w:color w:val="000000"/>
                <w:sz w:val="24"/>
              </w:rPr>
              <w:t>學生應於</w:t>
            </w:r>
            <w:r w:rsidRPr="001B0A33">
              <w:rPr>
                <w:rFonts w:ascii="標楷體" w:eastAsia="標楷體" w:hAnsi="標楷體" w:hint="eastAsia"/>
                <w:b/>
                <w:color w:val="000000"/>
                <w:sz w:val="24"/>
                <w:u w:val="single"/>
                <w:lang w:eastAsia="zh-TW"/>
              </w:rPr>
              <w:t>在</w:t>
            </w:r>
            <w:r w:rsidRPr="001B0A33">
              <w:rPr>
                <w:rFonts w:ascii="標楷體" w:eastAsia="標楷體" w:hAnsi="標楷體" w:hint="eastAsia"/>
                <w:b/>
                <w:color w:val="000000"/>
                <w:sz w:val="24"/>
                <w:u w:val="single"/>
              </w:rPr>
              <w:t>學</w:t>
            </w:r>
            <w:r w:rsidRPr="001B0A33">
              <w:rPr>
                <w:rFonts w:ascii="標楷體" w:eastAsia="標楷體" w:hAnsi="標楷體" w:hint="eastAsia"/>
                <w:color w:val="000000"/>
                <w:sz w:val="24"/>
              </w:rPr>
              <w:t>第一學期至「臺灣學術倫理教育資源中心」網站自我學習，並通過總測驗取得修課證明</w:t>
            </w:r>
            <w:proofErr w:type="spellEnd"/>
            <w:r w:rsidRPr="001B0A33">
              <w:rPr>
                <w:rFonts w:ascii="標楷體" w:eastAsia="標楷體" w:hAnsi="標楷體" w:hint="eastAsia"/>
                <w:color w:val="000000"/>
                <w:sz w:val="24"/>
              </w:rPr>
              <w:t>。</w:t>
            </w:r>
          </w:p>
          <w:p w:rsidR="00D33605" w:rsidRPr="001B0A33" w:rsidRDefault="00D33605" w:rsidP="00D33605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526"/>
                <w:tab w:val="left" w:pos="1093"/>
              </w:tabs>
              <w:ind w:leftChars="0" w:left="1098" w:hanging="572"/>
              <w:contextualSpacing/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  <w:proofErr w:type="spellStart"/>
            <w:r w:rsidRPr="001B0A33">
              <w:rPr>
                <w:rFonts w:ascii="標楷體" w:eastAsia="標楷體" w:hAnsi="標楷體" w:hint="eastAsia"/>
                <w:color w:val="000000"/>
                <w:sz w:val="24"/>
              </w:rPr>
              <w:t>學生完成「學術倫理教育」全部核心單元並通過總測驗，即可於網站申請下載修課證明。該課程與成績不登錄於歷年成績表</w:t>
            </w:r>
            <w:proofErr w:type="spellEnd"/>
            <w:r w:rsidRPr="001B0A33">
              <w:rPr>
                <w:rFonts w:ascii="標楷體" w:eastAsia="標楷體" w:hAnsi="標楷體" w:hint="eastAsia"/>
                <w:color w:val="000000"/>
                <w:sz w:val="24"/>
              </w:rPr>
              <w:t>。</w:t>
            </w:r>
          </w:p>
        </w:tc>
        <w:tc>
          <w:tcPr>
            <w:tcW w:w="2057" w:type="pct"/>
            <w:shd w:val="clear" w:color="auto" w:fill="auto"/>
          </w:tcPr>
          <w:p w:rsidR="00D33605" w:rsidRPr="001B0A33" w:rsidRDefault="00D33605" w:rsidP="00D3360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26"/>
              </w:tabs>
              <w:ind w:leftChars="0" w:left="526"/>
              <w:contextualSpacing/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  <w:proofErr w:type="spellStart"/>
            <w:r w:rsidRPr="001B0A33">
              <w:rPr>
                <w:rFonts w:ascii="標楷體" w:eastAsia="標楷體" w:hAnsi="標楷體" w:hint="eastAsia"/>
                <w:color w:val="000000"/>
                <w:sz w:val="24"/>
              </w:rPr>
              <w:t>實施方式</w:t>
            </w:r>
            <w:proofErr w:type="spellEnd"/>
            <w:r w:rsidRPr="001B0A33">
              <w:rPr>
                <w:rFonts w:ascii="標楷體" w:eastAsia="標楷體" w:hAnsi="標楷體" w:hint="eastAsia"/>
                <w:color w:val="000000"/>
                <w:sz w:val="24"/>
              </w:rPr>
              <w:t>：</w:t>
            </w:r>
          </w:p>
          <w:p w:rsidR="00D33605" w:rsidRPr="001B0A33" w:rsidRDefault="00D33605" w:rsidP="00D33605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526"/>
                <w:tab w:val="left" w:pos="1093"/>
              </w:tabs>
              <w:ind w:leftChars="0" w:left="1093" w:hanging="567"/>
              <w:contextualSpacing/>
              <w:jc w:val="both"/>
              <w:rPr>
                <w:rFonts w:ascii="標楷體" w:eastAsia="標楷體" w:hAnsi="標楷體" w:hint="eastAsia"/>
                <w:color w:val="000000"/>
                <w:sz w:val="24"/>
              </w:rPr>
            </w:pPr>
            <w:proofErr w:type="spellStart"/>
            <w:r w:rsidRPr="001B0A33">
              <w:rPr>
                <w:rFonts w:ascii="標楷體" w:eastAsia="標楷體" w:hAnsi="標楷體" w:hint="eastAsia"/>
                <w:color w:val="000000"/>
                <w:sz w:val="24"/>
              </w:rPr>
              <w:t>教務處每學期將新生資料傳至「臺灣學術倫理教育資源中心」線上平台，協助帳號建置</w:t>
            </w:r>
            <w:proofErr w:type="spellEnd"/>
            <w:r w:rsidRPr="001B0A33">
              <w:rPr>
                <w:rFonts w:ascii="標楷體" w:eastAsia="標楷體" w:hAnsi="標楷體" w:hint="eastAsia"/>
                <w:color w:val="000000"/>
                <w:sz w:val="24"/>
              </w:rPr>
              <w:t>。</w:t>
            </w:r>
          </w:p>
          <w:p w:rsidR="00D33605" w:rsidRPr="001B0A33" w:rsidRDefault="00D33605" w:rsidP="00D33605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526"/>
                <w:tab w:val="left" w:pos="1093"/>
              </w:tabs>
              <w:ind w:leftChars="0" w:left="1093" w:hanging="567"/>
              <w:contextualSpacing/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  <w:proofErr w:type="spellStart"/>
            <w:r w:rsidRPr="001B0A33">
              <w:rPr>
                <w:rFonts w:ascii="標楷體" w:eastAsia="標楷體" w:hAnsi="標楷體" w:hint="eastAsia"/>
                <w:color w:val="000000"/>
                <w:sz w:val="24"/>
              </w:rPr>
              <w:t>學生應於</w:t>
            </w:r>
            <w:r w:rsidRPr="001B0A33">
              <w:rPr>
                <w:rFonts w:ascii="標楷體" w:eastAsia="標楷體" w:hAnsi="標楷體" w:hint="eastAsia"/>
                <w:b/>
                <w:color w:val="000000"/>
                <w:sz w:val="24"/>
                <w:u w:val="single"/>
              </w:rPr>
              <w:t>入學</w:t>
            </w:r>
            <w:r w:rsidRPr="001B0A33">
              <w:rPr>
                <w:rFonts w:ascii="標楷體" w:eastAsia="標楷體" w:hAnsi="標楷體" w:hint="eastAsia"/>
                <w:color w:val="000000"/>
                <w:sz w:val="24"/>
              </w:rPr>
              <w:t>第一學期至「臺灣學術倫理教育資源中心」網站自我學習，並通過總測驗取得修課證明</w:t>
            </w:r>
            <w:proofErr w:type="spellEnd"/>
            <w:r w:rsidRPr="001B0A33">
              <w:rPr>
                <w:rFonts w:ascii="標楷體" w:eastAsia="標楷體" w:hAnsi="標楷體" w:hint="eastAsia"/>
                <w:color w:val="000000"/>
                <w:sz w:val="24"/>
              </w:rPr>
              <w:t>。</w:t>
            </w:r>
          </w:p>
          <w:p w:rsidR="00D33605" w:rsidRPr="001B0A33" w:rsidRDefault="00D33605" w:rsidP="00D33605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526"/>
                <w:tab w:val="left" w:pos="1093"/>
              </w:tabs>
              <w:ind w:leftChars="0" w:left="1093" w:hanging="567"/>
              <w:contextualSpacing/>
              <w:jc w:val="both"/>
              <w:rPr>
                <w:rFonts w:ascii="標楷體" w:eastAsia="標楷體" w:hAnsi="標楷體" w:cs="Calibri"/>
                <w:color w:val="000000"/>
                <w:sz w:val="24"/>
              </w:rPr>
            </w:pPr>
            <w:proofErr w:type="spellStart"/>
            <w:r w:rsidRPr="001B0A33">
              <w:rPr>
                <w:rFonts w:ascii="標楷體" w:eastAsia="標楷體" w:hAnsi="標楷體" w:hint="eastAsia"/>
                <w:color w:val="000000"/>
                <w:sz w:val="24"/>
              </w:rPr>
              <w:t>學生完成「學術倫理教育」全部核心單元並通過總測驗，即可於網站申請下載修課證明。該課程與成績不登錄於歷年成績表</w:t>
            </w:r>
            <w:proofErr w:type="spellEnd"/>
            <w:r w:rsidRPr="001B0A33">
              <w:rPr>
                <w:rFonts w:ascii="標楷體" w:eastAsia="標楷體" w:hAnsi="標楷體" w:hint="eastAsia"/>
                <w:color w:val="000000"/>
                <w:sz w:val="24"/>
              </w:rPr>
              <w:t>。</w:t>
            </w:r>
          </w:p>
        </w:tc>
        <w:tc>
          <w:tcPr>
            <w:tcW w:w="886" w:type="pct"/>
            <w:shd w:val="clear" w:color="auto" w:fill="auto"/>
          </w:tcPr>
          <w:p w:rsidR="00D33605" w:rsidRPr="001B0A33" w:rsidRDefault="00D33605" w:rsidP="0018175B">
            <w:pPr>
              <w:contextualSpacing/>
              <w:jc w:val="both"/>
              <w:rPr>
                <w:rFonts w:eastAsia="標楷體" w:cs="Calibri" w:hint="eastAsia"/>
                <w:color w:val="000000"/>
              </w:rPr>
            </w:pPr>
            <w:r w:rsidRPr="001B0A33">
              <w:rPr>
                <w:rFonts w:ascii="標楷體" w:eastAsia="標楷體" w:hAnsi="標楷體"/>
                <w:b/>
                <w:color w:val="000000"/>
              </w:rPr>
              <w:t>修正條文內容</w:t>
            </w:r>
          </w:p>
          <w:p w:rsidR="00D33605" w:rsidRPr="001B0A33" w:rsidRDefault="00D33605" w:rsidP="0018175B">
            <w:pPr>
              <w:contextualSpacing/>
              <w:jc w:val="both"/>
              <w:rPr>
                <w:rFonts w:eastAsia="標楷體" w:cs="Calibri"/>
                <w:color w:val="000000"/>
              </w:rPr>
            </w:pPr>
            <w:r w:rsidRPr="001B0A33">
              <w:rPr>
                <w:rFonts w:eastAsia="標楷體" w:cs="Calibri" w:hint="eastAsia"/>
                <w:color w:val="000000"/>
              </w:rPr>
              <w:t>修改本點第二款，原入學第一學期，改為在學第一學期。以避免入學即休學的學生，其復學後</w:t>
            </w:r>
            <w:r w:rsidRPr="001B0A33">
              <w:rPr>
                <w:rFonts w:ascii="標楷體" w:eastAsia="標楷體" w:hAnsi="標楷體" w:hint="eastAsia"/>
                <w:color w:val="000000"/>
              </w:rPr>
              <w:t>認知上的差異而造成誤會。</w:t>
            </w:r>
          </w:p>
        </w:tc>
      </w:tr>
      <w:tr w:rsidR="00D33605" w:rsidRPr="001B0A33" w:rsidTr="0018175B">
        <w:trPr>
          <w:trHeight w:val="1415"/>
          <w:tblHeader/>
        </w:trPr>
        <w:tc>
          <w:tcPr>
            <w:tcW w:w="2057" w:type="pct"/>
            <w:shd w:val="clear" w:color="auto" w:fill="auto"/>
          </w:tcPr>
          <w:p w:rsidR="00D33605" w:rsidRPr="001B0A33" w:rsidRDefault="00D33605" w:rsidP="0018175B">
            <w:pPr>
              <w:rPr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2057" w:type="pct"/>
            <w:shd w:val="clear" w:color="auto" w:fill="auto"/>
          </w:tcPr>
          <w:p w:rsidR="00D33605" w:rsidRPr="001B0A33" w:rsidRDefault="00D33605" w:rsidP="00D3360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26"/>
              </w:tabs>
              <w:ind w:leftChars="0" w:left="526" w:hanging="526"/>
              <w:contextualSpacing/>
              <w:jc w:val="both"/>
              <w:rPr>
                <w:rFonts w:ascii="標楷體" w:eastAsia="標楷體" w:hAnsi="標楷體" w:cs="Calibri"/>
                <w:color w:val="000000"/>
                <w:sz w:val="24"/>
              </w:rPr>
            </w:pPr>
            <w:proofErr w:type="spellStart"/>
            <w:r w:rsidRPr="001B0A33">
              <w:rPr>
                <w:rFonts w:ascii="標楷體" w:eastAsia="標楷體" w:hAnsi="標楷體" w:hint="eastAsia"/>
                <w:color w:val="000000"/>
                <w:sz w:val="24"/>
              </w:rPr>
              <w:t>各系所、學位學程除「學術倫理教育」全部核心單元之外，亦得自訂更多專業修習單元，並送教務處備查</w:t>
            </w:r>
            <w:proofErr w:type="spellEnd"/>
            <w:r w:rsidRPr="001B0A33">
              <w:rPr>
                <w:rFonts w:ascii="標楷體" w:eastAsia="標楷體" w:hAnsi="標楷體" w:hint="eastAsia"/>
                <w:color w:val="000000"/>
                <w:sz w:val="24"/>
              </w:rPr>
              <w:t>。</w:t>
            </w:r>
          </w:p>
        </w:tc>
        <w:tc>
          <w:tcPr>
            <w:tcW w:w="886" w:type="pct"/>
            <w:shd w:val="clear" w:color="auto" w:fill="auto"/>
          </w:tcPr>
          <w:p w:rsidR="00D33605" w:rsidRPr="001B0A33" w:rsidRDefault="00D33605" w:rsidP="0018175B">
            <w:pPr>
              <w:rPr>
                <w:color w:val="000000"/>
              </w:rPr>
            </w:pPr>
            <w:r w:rsidRPr="001B0A33">
              <w:rPr>
                <w:rFonts w:eastAsia="標楷體"/>
                <w:b/>
                <w:color w:val="000000"/>
                <w:kern w:val="0"/>
              </w:rPr>
              <w:t>本條未修正</w:t>
            </w:r>
          </w:p>
        </w:tc>
      </w:tr>
      <w:tr w:rsidR="00D33605" w:rsidRPr="001B0A33" w:rsidTr="0018175B">
        <w:trPr>
          <w:trHeight w:val="1123"/>
          <w:tblHeader/>
        </w:trPr>
        <w:tc>
          <w:tcPr>
            <w:tcW w:w="2057" w:type="pct"/>
            <w:shd w:val="clear" w:color="auto" w:fill="auto"/>
          </w:tcPr>
          <w:p w:rsidR="00D33605" w:rsidRPr="001B0A33" w:rsidRDefault="00D33605" w:rsidP="0018175B">
            <w:pPr>
              <w:rPr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2057" w:type="pct"/>
            <w:shd w:val="clear" w:color="auto" w:fill="auto"/>
          </w:tcPr>
          <w:p w:rsidR="00D33605" w:rsidRPr="001B0A33" w:rsidRDefault="00D33605" w:rsidP="00D3360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26"/>
              </w:tabs>
              <w:ind w:leftChars="0" w:left="526" w:hanging="526"/>
              <w:contextualSpacing/>
              <w:jc w:val="both"/>
              <w:rPr>
                <w:rFonts w:ascii="標楷體" w:eastAsia="標楷體" w:hAnsi="標楷體" w:cs="Calibri"/>
                <w:color w:val="000000"/>
                <w:sz w:val="24"/>
              </w:rPr>
            </w:pPr>
            <w:proofErr w:type="spellStart"/>
            <w:r w:rsidRPr="001B0A33">
              <w:rPr>
                <w:rFonts w:ascii="標楷體" w:eastAsia="標楷體" w:hAnsi="標楷體" w:hint="eastAsia"/>
                <w:color w:val="000000"/>
                <w:sz w:val="24"/>
              </w:rPr>
              <w:t>學生須出示「臺灣學術倫理教育資源中心」網站之「學術倫理教育」修課證明，方得申請學位口試</w:t>
            </w:r>
            <w:proofErr w:type="spellEnd"/>
            <w:r w:rsidRPr="001B0A33">
              <w:rPr>
                <w:rFonts w:ascii="標楷體" w:eastAsia="標楷體" w:hAnsi="標楷體" w:hint="eastAsia"/>
                <w:color w:val="000000"/>
                <w:sz w:val="24"/>
              </w:rPr>
              <w:t>。</w:t>
            </w:r>
          </w:p>
        </w:tc>
        <w:tc>
          <w:tcPr>
            <w:tcW w:w="886" w:type="pct"/>
            <w:shd w:val="clear" w:color="auto" w:fill="auto"/>
          </w:tcPr>
          <w:p w:rsidR="00D33605" w:rsidRPr="001B0A33" w:rsidRDefault="00D33605" w:rsidP="0018175B">
            <w:pPr>
              <w:rPr>
                <w:color w:val="000000"/>
              </w:rPr>
            </w:pPr>
            <w:r w:rsidRPr="001B0A33">
              <w:rPr>
                <w:rFonts w:eastAsia="標楷體"/>
                <w:b/>
                <w:color w:val="000000"/>
                <w:kern w:val="0"/>
              </w:rPr>
              <w:t>本條未修正</w:t>
            </w:r>
          </w:p>
        </w:tc>
      </w:tr>
      <w:tr w:rsidR="00D33605" w:rsidRPr="001B0A33" w:rsidTr="0018175B">
        <w:trPr>
          <w:trHeight w:val="426"/>
          <w:tblHeader/>
        </w:trPr>
        <w:tc>
          <w:tcPr>
            <w:tcW w:w="2057" w:type="pct"/>
            <w:shd w:val="clear" w:color="auto" w:fill="auto"/>
          </w:tcPr>
          <w:p w:rsidR="00D33605" w:rsidRPr="001B0A33" w:rsidRDefault="00D33605" w:rsidP="0018175B">
            <w:pPr>
              <w:rPr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2057" w:type="pct"/>
            <w:shd w:val="clear" w:color="auto" w:fill="auto"/>
          </w:tcPr>
          <w:p w:rsidR="00D33605" w:rsidRPr="001B0A33" w:rsidRDefault="00D33605" w:rsidP="00D3360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26"/>
              </w:tabs>
              <w:ind w:leftChars="0" w:left="526" w:hanging="526"/>
              <w:contextualSpacing/>
              <w:jc w:val="both"/>
              <w:rPr>
                <w:rFonts w:ascii="標楷體" w:eastAsia="標楷體" w:hAnsi="標楷體" w:cs="Calibri"/>
                <w:color w:val="000000"/>
                <w:sz w:val="24"/>
              </w:rPr>
            </w:pPr>
            <w:proofErr w:type="spellStart"/>
            <w:r w:rsidRPr="001B0A33">
              <w:rPr>
                <w:rFonts w:ascii="標楷體" w:eastAsia="標楷體" w:hAnsi="標楷體" w:hint="eastAsia"/>
                <w:color w:val="000000"/>
                <w:sz w:val="24"/>
              </w:rPr>
              <w:t>本要點經教務會議通過後實施</w:t>
            </w:r>
            <w:proofErr w:type="spellEnd"/>
            <w:r w:rsidRPr="001B0A33">
              <w:rPr>
                <w:rFonts w:ascii="標楷體" w:eastAsia="標楷體" w:hAnsi="標楷體" w:hint="eastAsia"/>
                <w:color w:val="000000"/>
                <w:sz w:val="24"/>
              </w:rPr>
              <w:t>。</w:t>
            </w:r>
          </w:p>
        </w:tc>
        <w:tc>
          <w:tcPr>
            <w:tcW w:w="886" w:type="pct"/>
            <w:shd w:val="clear" w:color="auto" w:fill="auto"/>
          </w:tcPr>
          <w:p w:rsidR="00D33605" w:rsidRPr="001B0A33" w:rsidRDefault="00D33605" w:rsidP="0018175B">
            <w:pPr>
              <w:rPr>
                <w:color w:val="000000"/>
              </w:rPr>
            </w:pPr>
            <w:r w:rsidRPr="001B0A33">
              <w:rPr>
                <w:rFonts w:eastAsia="標楷體"/>
                <w:b/>
                <w:color w:val="000000"/>
                <w:kern w:val="0"/>
              </w:rPr>
              <w:t>本條未修正</w:t>
            </w:r>
          </w:p>
        </w:tc>
      </w:tr>
    </w:tbl>
    <w:p w:rsidR="005E00B2" w:rsidRPr="00D33605" w:rsidRDefault="005E00B2">
      <w:pPr>
        <w:rPr>
          <w:lang w:val="x-none"/>
        </w:rPr>
      </w:pPr>
      <w:bookmarkStart w:id="0" w:name="_GoBack"/>
      <w:bookmarkEnd w:id="0"/>
    </w:p>
    <w:sectPr w:rsidR="005E00B2" w:rsidRPr="00D33605" w:rsidSect="00D3360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60FE"/>
    <w:multiLevelType w:val="hybridMultilevel"/>
    <w:tmpl w:val="405C72FE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232C157D"/>
    <w:multiLevelType w:val="hybridMultilevel"/>
    <w:tmpl w:val="6420C01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44E2626B"/>
    <w:multiLevelType w:val="hybridMultilevel"/>
    <w:tmpl w:val="EF565CEE"/>
    <w:lvl w:ilvl="0" w:tplc="ED60344A">
      <w:start w:val="3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F572CD1"/>
    <w:multiLevelType w:val="hybridMultilevel"/>
    <w:tmpl w:val="EF38BDEE"/>
    <w:lvl w:ilvl="0" w:tplc="C3CCE038">
      <w:start w:val="1"/>
      <w:numFmt w:val="taiwaneseCountingThousand"/>
      <w:lvlText w:val="(%1)"/>
      <w:lvlJc w:val="left"/>
      <w:pPr>
        <w:ind w:left="10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86" w:hanging="480"/>
      </w:pPr>
    </w:lvl>
    <w:lvl w:ilvl="2" w:tplc="0409001B" w:tentative="1">
      <w:start w:val="1"/>
      <w:numFmt w:val="lowerRoman"/>
      <w:lvlText w:val="%3."/>
      <w:lvlJc w:val="right"/>
      <w:pPr>
        <w:ind w:left="1966" w:hanging="480"/>
      </w:pPr>
    </w:lvl>
    <w:lvl w:ilvl="3" w:tplc="0409000F" w:tentative="1">
      <w:start w:val="1"/>
      <w:numFmt w:val="decimal"/>
      <w:lvlText w:val="%4."/>
      <w:lvlJc w:val="left"/>
      <w:pPr>
        <w:ind w:left="2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6" w:hanging="480"/>
      </w:pPr>
    </w:lvl>
    <w:lvl w:ilvl="5" w:tplc="0409001B" w:tentative="1">
      <w:start w:val="1"/>
      <w:numFmt w:val="lowerRoman"/>
      <w:lvlText w:val="%6."/>
      <w:lvlJc w:val="right"/>
      <w:pPr>
        <w:ind w:left="3406" w:hanging="480"/>
      </w:pPr>
    </w:lvl>
    <w:lvl w:ilvl="6" w:tplc="0409000F" w:tentative="1">
      <w:start w:val="1"/>
      <w:numFmt w:val="decimal"/>
      <w:lvlText w:val="%7."/>
      <w:lvlJc w:val="left"/>
      <w:pPr>
        <w:ind w:left="3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6" w:hanging="480"/>
      </w:pPr>
    </w:lvl>
    <w:lvl w:ilvl="8" w:tplc="0409001B" w:tentative="1">
      <w:start w:val="1"/>
      <w:numFmt w:val="lowerRoman"/>
      <w:lvlText w:val="%9."/>
      <w:lvlJc w:val="right"/>
      <w:pPr>
        <w:ind w:left="4846" w:hanging="480"/>
      </w:pPr>
    </w:lvl>
  </w:abstractNum>
  <w:abstractNum w:abstractNumId="4">
    <w:nsid w:val="7D197108"/>
    <w:multiLevelType w:val="hybridMultilevel"/>
    <w:tmpl w:val="EF38BDEE"/>
    <w:lvl w:ilvl="0" w:tplc="C3CCE038">
      <w:start w:val="1"/>
      <w:numFmt w:val="taiwaneseCountingThousand"/>
      <w:lvlText w:val="(%1)"/>
      <w:lvlJc w:val="left"/>
      <w:pPr>
        <w:ind w:left="10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86" w:hanging="480"/>
      </w:pPr>
    </w:lvl>
    <w:lvl w:ilvl="2" w:tplc="0409001B" w:tentative="1">
      <w:start w:val="1"/>
      <w:numFmt w:val="lowerRoman"/>
      <w:lvlText w:val="%3."/>
      <w:lvlJc w:val="right"/>
      <w:pPr>
        <w:ind w:left="1966" w:hanging="480"/>
      </w:pPr>
    </w:lvl>
    <w:lvl w:ilvl="3" w:tplc="0409000F" w:tentative="1">
      <w:start w:val="1"/>
      <w:numFmt w:val="decimal"/>
      <w:lvlText w:val="%4."/>
      <w:lvlJc w:val="left"/>
      <w:pPr>
        <w:ind w:left="2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6" w:hanging="480"/>
      </w:pPr>
    </w:lvl>
    <w:lvl w:ilvl="5" w:tplc="0409001B" w:tentative="1">
      <w:start w:val="1"/>
      <w:numFmt w:val="lowerRoman"/>
      <w:lvlText w:val="%6."/>
      <w:lvlJc w:val="right"/>
      <w:pPr>
        <w:ind w:left="3406" w:hanging="480"/>
      </w:pPr>
    </w:lvl>
    <w:lvl w:ilvl="6" w:tplc="0409000F" w:tentative="1">
      <w:start w:val="1"/>
      <w:numFmt w:val="decimal"/>
      <w:lvlText w:val="%7."/>
      <w:lvlJc w:val="left"/>
      <w:pPr>
        <w:ind w:left="3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6" w:hanging="480"/>
      </w:pPr>
    </w:lvl>
    <w:lvl w:ilvl="8" w:tplc="0409001B" w:tentative="1">
      <w:start w:val="1"/>
      <w:numFmt w:val="lowerRoman"/>
      <w:lvlText w:val="%9."/>
      <w:lvlJc w:val="right"/>
      <w:pPr>
        <w:ind w:left="4846" w:hanging="480"/>
      </w:pPr>
    </w:lvl>
  </w:abstractNum>
  <w:abstractNum w:abstractNumId="5">
    <w:nsid w:val="7E81776A"/>
    <w:multiLevelType w:val="hybridMultilevel"/>
    <w:tmpl w:val="600068F8"/>
    <w:lvl w:ilvl="0" w:tplc="C3CCE038">
      <w:start w:val="1"/>
      <w:numFmt w:val="taiwaneseCountingThousand"/>
      <w:lvlText w:val="(%1)"/>
      <w:lvlJc w:val="left"/>
      <w:pPr>
        <w:ind w:left="28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16" w:hanging="480"/>
      </w:pPr>
    </w:lvl>
    <w:lvl w:ilvl="2" w:tplc="0409001B" w:tentative="1">
      <w:start w:val="1"/>
      <w:numFmt w:val="lowerRoman"/>
      <w:lvlText w:val="%3."/>
      <w:lvlJc w:val="right"/>
      <w:pPr>
        <w:ind w:left="3796" w:hanging="480"/>
      </w:pPr>
    </w:lvl>
    <w:lvl w:ilvl="3" w:tplc="0409000F" w:tentative="1">
      <w:start w:val="1"/>
      <w:numFmt w:val="decimal"/>
      <w:lvlText w:val="%4."/>
      <w:lvlJc w:val="left"/>
      <w:pPr>
        <w:ind w:left="42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56" w:hanging="480"/>
      </w:pPr>
    </w:lvl>
    <w:lvl w:ilvl="5" w:tplc="0409001B" w:tentative="1">
      <w:start w:val="1"/>
      <w:numFmt w:val="lowerRoman"/>
      <w:lvlText w:val="%6."/>
      <w:lvlJc w:val="right"/>
      <w:pPr>
        <w:ind w:left="5236" w:hanging="480"/>
      </w:pPr>
    </w:lvl>
    <w:lvl w:ilvl="6" w:tplc="0409000F" w:tentative="1">
      <w:start w:val="1"/>
      <w:numFmt w:val="decimal"/>
      <w:lvlText w:val="%7."/>
      <w:lvlJc w:val="left"/>
      <w:pPr>
        <w:ind w:left="57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96" w:hanging="480"/>
      </w:pPr>
    </w:lvl>
    <w:lvl w:ilvl="8" w:tplc="0409001B" w:tentative="1">
      <w:start w:val="1"/>
      <w:numFmt w:val="lowerRoman"/>
      <w:lvlText w:val="%9."/>
      <w:lvlJc w:val="right"/>
      <w:pPr>
        <w:ind w:left="6676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05"/>
    <w:rsid w:val="005E00B2"/>
    <w:rsid w:val="00D3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33605"/>
    <w:pPr>
      <w:widowControl/>
      <w:ind w:leftChars="200" w:left="480"/>
    </w:pPr>
    <w:rPr>
      <w:rFonts w:ascii="新細明體" w:hAnsi="新細明體"/>
      <w:kern w:val="0"/>
      <w:sz w:val="20"/>
      <w:lang w:val="x-none" w:eastAsia="x-none"/>
    </w:rPr>
  </w:style>
  <w:style w:type="character" w:customStyle="1" w:styleId="a4">
    <w:name w:val="清單段落 字元"/>
    <w:link w:val="a3"/>
    <w:uiPriority w:val="34"/>
    <w:rsid w:val="00D33605"/>
    <w:rPr>
      <w:rFonts w:ascii="新細明體" w:eastAsia="新細明體" w:hAnsi="新細明體" w:cs="Times New Roman"/>
      <w:kern w:val="0"/>
      <w:sz w:val="20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33605"/>
    <w:pPr>
      <w:widowControl/>
      <w:ind w:leftChars="200" w:left="480"/>
    </w:pPr>
    <w:rPr>
      <w:rFonts w:ascii="新細明體" w:hAnsi="新細明體"/>
      <w:kern w:val="0"/>
      <w:sz w:val="20"/>
      <w:lang w:val="x-none" w:eastAsia="x-none"/>
    </w:rPr>
  </w:style>
  <w:style w:type="character" w:customStyle="1" w:styleId="a4">
    <w:name w:val="清單段落 字元"/>
    <w:link w:val="a3"/>
    <w:uiPriority w:val="34"/>
    <w:rsid w:val="00D33605"/>
    <w:rPr>
      <w:rFonts w:ascii="新細明體" w:eastAsia="新細明體" w:hAnsi="新細明體" w:cs="Times New Roman"/>
      <w:kern w:val="0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Kmu-User</dc:creator>
  <cp:lastModifiedBy>Kmu-User</cp:lastModifiedBy>
  <cp:revision>1</cp:revision>
  <dcterms:created xsi:type="dcterms:W3CDTF">2018-12-24T03:01:00Z</dcterms:created>
  <dcterms:modified xsi:type="dcterms:W3CDTF">2018-12-24T03:02:00Z</dcterms:modified>
</cp:coreProperties>
</file>