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FA20" w14:textId="1626E8A7" w:rsidR="00B62AE7" w:rsidRPr="00B62AE7" w:rsidRDefault="00B62AE7" w:rsidP="00B62AE7">
      <w:pPr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t>高雄醫學大學</w:t>
      </w:r>
      <w:bookmarkStart w:id="0" w:name="_Hlk137549654"/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t>開設跨領域共授課程</w:t>
      </w:r>
      <w:bookmarkEnd w:id="0"/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t>實施要點</w:t>
      </w:r>
    </w:p>
    <w:p w14:paraId="5072639B" w14:textId="77777777" w:rsidR="00B62AE7" w:rsidRPr="00B62AE7" w:rsidRDefault="00B62AE7" w:rsidP="00B62AE7">
      <w:pPr>
        <w:spacing w:line="0" w:lineRule="atLeast"/>
        <w:ind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108.07.17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 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107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4F64242C" w14:textId="77777777" w:rsidR="00B62AE7" w:rsidRPr="00B62AE7" w:rsidRDefault="00B62AE7" w:rsidP="00B62AE7">
      <w:pPr>
        <w:spacing w:line="0" w:lineRule="atLeast"/>
        <w:ind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108.09.04 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1081103035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4FCC9748" w14:textId="77777777" w:rsidR="00B62AE7" w:rsidRPr="00B62AE7" w:rsidRDefault="00B62AE7" w:rsidP="00B62AE7">
      <w:pPr>
        <w:spacing w:line="0" w:lineRule="atLeast"/>
        <w:ind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112.02.10  111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76D48330" w14:textId="77777777" w:rsidR="00B62AE7" w:rsidRPr="00B62AE7" w:rsidRDefault="00B62AE7" w:rsidP="00B62AE7">
      <w:pPr>
        <w:spacing w:line="0" w:lineRule="atLeast"/>
        <w:ind w:rightChars="-196" w:right="-470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112.02.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25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1121100625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51B9C711" w14:textId="77777777" w:rsidR="00B62AE7" w:rsidRPr="00B62AE7" w:rsidRDefault="00B62AE7" w:rsidP="00B62AE7">
      <w:pPr>
        <w:spacing w:line="0" w:lineRule="atLeast"/>
        <w:ind w:rightChars="-142" w:right="-341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112.07.26  111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5F16B01D" w14:textId="1EFB926B" w:rsidR="00B62AE7" w:rsidRDefault="00B62AE7" w:rsidP="00B62AE7">
      <w:pPr>
        <w:spacing w:line="0" w:lineRule="atLeast"/>
        <w:ind w:rightChars="-142" w:right="-341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112.09.28</w:t>
      </w:r>
      <w:r w:rsidRPr="00B62AE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次行政會議通過</w:t>
      </w:r>
    </w:p>
    <w:p w14:paraId="342CDBED" w14:textId="429183D3" w:rsidR="005D0225" w:rsidRPr="005D0225" w:rsidRDefault="005D0225" w:rsidP="00B62AE7">
      <w:pPr>
        <w:spacing w:line="0" w:lineRule="atLeast"/>
        <w:ind w:rightChars="-142" w:right="-341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10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1121103367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046F39AE" w14:textId="77777777" w:rsidR="00B62AE7" w:rsidRPr="00B62AE7" w:rsidRDefault="00B62AE7" w:rsidP="00B62AE7">
      <w:pPr>
        <w:spacing w:line="0" w:lineRule="atLeast"/>
        <w:ind w:firstLineChars="2197" w:firstLine="4394"/>
        <w:rPr>
          <w:rFonts w:ascii="Times New Roman" w:eastAsia="標楷體" w:hAnsi="Times New Roman" w:cs="Times New Roman"/>
          <w:color w:val="000000" w:themeColor="text1"/>
          <w:sz w:val="20"/>
        </w:rPr>
      </w:pPr>
    </w:p>
    <w:p w14:paraId="3A048654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為提升教學品質，推動跨領域之教學創新，鼓勵多位教師共同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開授跨領域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及創新整合式課程</w:t>
      </w:r>
      <w:r w:rsidRPr="00B62AE7">
        <w:rPr>
          <w:rFonts w:ascii="Times New Roman" w:eastAsia="標楷體" w:hAnsi="Times New Roman" w:cs="Times New Roman"/>
          <w:color w:val="000000" w:themeColor="text1"/>
        </w:rPr>
        <w:t>(</w:t>
      </w:r>
      <w:r w:rsidRPr="00B62AE7">
        <w:rPr>
          <w:rFonts w:ascii="Times New Roman" w:eastAsia="標楷體" w:hAnsi="Times New Roman" w:cs="Times New Roman"/>
          <w:color w:val="000000" w:themeColor="text1"/>
        </w:rPr>
        <w:t>以下簡稱共授課程</w:t>
      </w:r>
      <w:r w:rsidRPr="00B62AE7">
        <w:rPr>
          <w:rFonts w:ascii="Times New Roman" w:eastAsia="標楷體" w:hAnsi="Times New Roman" w:cs="Times New Roman"/>
          <w:color w:val="000000" w:themeColor="text1"/>
        </w:rPr>
        <w:t>)</w:t>
      </w:r>
      <w:r w:rsidRPr="00B62AE7">
        <w:rPr>
          <w:rFonts w:ascii="Times New Roman" w:eastAsia="標楷體" w:hAnsi="Times New Roman" w:cs="Times New Roman"/>
          <w:color w:val="000000" w:themeColor="text1"/>
        </w:rPr>
        <w:t>，特訂定本要點。</w:t>
      </w:r>
    </w:p>
    <w:p w14:paraId="5AA20E3E" w14:textId="77777777" w:rsidR="00B62AE7" w:rsidRPr="00B62AE7" w:rsidRDefault="00B62AE7" w:rsidP="00B62AE7">
      <w:pPr>
        <w:pStyle w:val="a3"/>
        <w:numPr>
          <w:ilvl w:val="0"/>
          <w:numId w:val="19"/>
        </w:numPr>
        <w:autoSpaceDE w:val="0"/>
        <w:autoSpaceDN w:val="0"/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本要點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所稱共授課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程，係指本校跨系所、中心或跨院不同領域之教師合作，設計具跨領域整合性與創新內容，並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同一時間內由多位教師</w:t>
      </w:r>
      <w:r w:rsidRPr="00B62AE7">
        <w:rPr>
          <w:rFonts w:ascii="Times New Roman" w:eastAsia="標楷體" w:hAnsi="Times New Roman" w:cs="Times New Roman"/>
          <w:color w:val="000000" w:themeColor="text1"/>
        </w:rPr>
        <w:t>共同出席授課之課程。</w:t>
      </w:r>
    </w:p>
    <w:p w14:paraId="1609568A" w14:textId="77777777" w:rsidR="00B62AE7" w:rsidRPr="00B62AE7" w:rsidRDefault="00B62AE7" w:rsidP="00B62AE7">
      <w:pPr>
        <w:pStyle w:val="a3"/>
        <w:spacing w:line="400" w:lineRule="exact"/>
        <w:ind w:leftChars="0" w:left="49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共授方式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可分為部分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時間共授及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全時共授。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</w:rPr>
        <w:t>惟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</w:rPr>
        <w:t>部分共授課程</w:t>
      </w:r>
      <w:r w:rsidRPr="00B62AE7">
        <w:rPr>
          <w:rFonts w:ascii="Times New Roman" w:eastAsia="標楷體" w:hAnsi="Times New Roman" w:cs="Times New Roman"/>
          <w:color w:val="000000" w:themeColor="text1"/>
        </w:rPr>
        <w:t>試行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一百一十三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學年度</w:t>
      </w:r>
      <w:r w:rsidRPr="00B62AE7">
        <w:rPr>
          <w:rFonts w:ascii="Times New Roman" w:eastAsia="標楷體" w:hAnsi="Times New Roman" w:cs="Times New Roman"/>
          <w:color w:val="000000" w:themeColor="text1"/>
        </w:rPr>
        <w:t>，屆期重新檢討。</w:t>
      </w:r>
    </w:p>
    <w:p w14:paraId="7F49A2D4" w14:textId="77777777" w:rsidR="00B62AE7" w:rsidRPr="00B62AE7" w:rsidRDefault="00B62AE7" w:rsidP="00B62AE7">
      <w:pPr>
        <w:pStyle w:val="a3"/>
        <w:numPr>
          <w:ilvl w:val="0"/>
          <w:numId w:val="19"/>
        </w:numPr>
        <w:autoSpaceDE w:val="0"/>
        <w:autoSpaceDN w:val="0"/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</w:rPr>
        <w:t>共授課程之所有授課教師，須於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</w:rPr>
        <w:t>共授當週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</w:rPr>
        <w:t>全程出席參與教學或實作，並</w:t>
      </w:r>
      <w:r w:rsidRPr="00B62AE7">
        <w:rPr>
          <w:rFonts w:ascii="Times New Roman" w:eastAsia="標楷體" w:hAnsi="Times New Roman" w:cs="Times New Roman"/>
          <w:color w:val="000000" w:themeColor="text1"/>
        </w:rPr>
        <w:t>依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每週</w:t>
      </w:r>
      <w:r w:rsidRPr="00B62AE7">
        <w:rPr>
          <w:rFonts w:ascii="Times New Roman" w:eastAsia="標楷體" w:hAnsi="Times New Roman" w:cs="Times New Roman"/>
          <w:color w:val="000000" w:themeColor="text1"/>
        </w:rPr>
        <w:t>實際出席上課時數計入教師每週授課時數。</w:t>
      </w:r>
    </w:p>
    <w:p w14:paraId="46F88FC8" w14:textId="77777777" w:rsidR="00B62AE7" w:rsidRPr="00B62AE7" w:rsidRDefault="00B62AE7" w:rsidP="00B62AE7">
      <w:pPr>
        <w:pStyle w:val="a3"/>
        <w:spacing w:line="400" w:lineRule="exact"/>
        <w:ind w:leftChars="0" w:left="49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共授教師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如為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二</w:t>
      </w:r>
      <w:r w:rsidRPr="00B62AE7">
        <w:rPr>
          <w:rFonts w:ascii="Times New Roman" w:eastAsia="標楷體" w:hAnsi="Times New Roman" w:cs="Times New Roman"/>
          <w:color w:val="000000" w:themeColor="text1"/>
        </w:rPr>
        <w:t>人，每門課程授課時數總數至多以該課程學分數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二</w:t>
      </w:r>
      <w:r w:rsidRPr="00B62AE7">
        <w:rPr>
          <w:rFonts w:ascii="Times New Roman" w:eastAsia="標楷體" w:hAnsi="Times New Roman" w:cs="Times New Roman"/>
          <w:color w:val="000000" w:themeColor="text1"/>
        </w:rPr>
        <w:t>倍為上限。</w:t>
      </w:r>
      <w:r w:rsidRPr="00B62AE7">
        <w:rPr>
          <w:rFonts w:ascii="Times New Roman" w:eastAsia="標楷體" w:hAnsi="Times New Roman" w:cs="Times New Roman"/>
          <w:color w:val="000000" w:themeColor="text1"/>
        </w:rPr>
        <w:br/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共授教師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達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三</w:t>
      </w:r>
      <w:r w:rsidRPr="00B62AE7">
        <w:rPr>
          <w:rFonts w:ascii="Times New Roman" w:eastAsia="標楷體" w:hAnsi="Times New Roman" w:cs="Times New Roman"/>
          <w:color w:val="000000" w:themeColor="text1"/>
        </w:rPr>
        <w:t>人以上，每門課程授課時數總數至多以該課程學分數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三</w:t>
      </w:r>
      <w:r w:rsidRPr="00B62AE7">
        <w:rPr>
          <w:rFonts w:ascii="Times New Roman" w:eastAsia="標楷體" w:hAnsi="Times New Roman" w:cs="Times New Roman"/>
          <w:color w:val="000000" w:themeColor="text1"/>
        </w:rPr>
        <w:t>倍為上限。</w:t>
      </w:r>
      <w:r w:rsidRPr="00B62AE7">
        <w:rPr>
          <w:rFonts w:ascii="Times New Roman" w:eastAsia="標楷體" w:hAnsi="Times New Roman" w:cs="Times New Roman"/>
          <w:color w:val="000000" w:themeColor="text1"/>
        </w:rPr>
        <w:br/>
      </w:r>
      <w:r w:rsidRPr="00B62AE7">
        <w:rPr>
          <w:rFonts w:ascii="Times New Roman" w:eastAsia="標楷體" w:hAnsi="Times New Roman" w:cs="Times New Roman"/>
          <w:color w:val="000000" w:themeColor="text1"/>
        </w:rPr>
        <w:t>共授課程教師每周授課時數，不得再依本校教師基本授課時數核計辦法第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B62AE7">
        <w:rPr>
          <w:rFonts w:ascii="Times New Roman" w:eastAsia="標楷體" w:hAnsi="Times New Roman" w:cs="Times New Roman"/>
          <w:color w:val="000000" w:themeColor="text1"/>
        </w:rPr>
        <w:t>條第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62AE7">
        <w:rPr>
          <w:rFonts w:ascii="Times New Roman" w:eastAsia="標楷體" w:hAnsi="Times New Roman" w:cs="Times New Roman"/>
          <w:color w:val="000000" w:themeColor="text1"/>
        </w:rPr>
        <w:t>項第一至第二款規定加乘計算。</w:t>
      </w:r>
    </w:p>
    <w:p w14:paraId="48B0D3BB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bookmarkStart w:id="1" w:name="_Hlk137549797"/>
      <w:r w:rsidRPr="00B62AE7">
        <w:rPr>
          <w:rFonts w:ascii="Times New Roman" w:eastAsia="標楷體" w:hAnsi="Times New Roman" w:cs="Times New Roman"/>
          <w:color w:val="000000" w:themeColor="text1"/>
        </w:rPr>
        <w:t>授課教師應提具計畫書，於開課前一學期，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經主授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教師所屬之系所、院課程委員會審議，並經校課程委員會審議通過後，始得開課。</w:t>
      </w:r>
      <w:bookmarkEnd w:id="1"/>
    </w:p>
    <w:p w14:paraId="42B7923D" w14:textId="77777777" w:rsidR="00B62AE7" w:rsidRPr="00B62AE7" w:rsidRDefault="00B62AE7" w:rsidP="00B62AE7">
      <w:pPr>
        <w:pStyle w:val="a3"/>
        <w:spacing w:line="400" w:lineRule="exact"/>
        <w:ind w:leftChars="0" w:left="53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</w:rPr>
        <w:t>新開</w:t>
      </w:r>
      <w:r w:rsidRPr="00B62AE7">
        <w:rPr>
          <w:rFonts w:ascii="Times New Roman" w:eastAsia="標楷體" w:hAnsi="Times New Roman" w:cs="Times New Roman"/>
          <w:color w:val="000000" w:themeColor="text1"/>
        </w:rPr>
        <w:t>課程須依據本校課程開設辦法第四條第一項第三款規定辦理。</w:t>
      </w:r>
    </w:p>
    <w:p w14:paraId="1771F7D1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計畫書內容應載明下列事項：</w:t>
      </w:r>
    </w:p>
    <w:p w14:paraId="0A3CD59C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課程資訊。</w:t>
      </w:r>
    </w:p>
    <w:p w14:paraId="5ADB7C7D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跨領域及創新整合之描述。</w:t>
      </w:r>
    </w:p>
    <w:p w14:paraId="3143B7CE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課程預期效益。</w:t>
      </w:r>
    </w:p>
    <w:p w14:paraId="0DEF1F00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其他。</w:t>
      </w:r>
    </w:p>
    <w:p w14:paraId="2984E937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共授課程應指定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一位主授教師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，負責統整相關教學與學生成績等事項。有關成績評量方式及繳交成績事宜，悉依本校相關規定辦理。</w:t>
      </w:r>
    </w:p>
    <w:p w14:paraId="6AF3AEE1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 w:left="476" w:hanging="490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經審議通過之共授課程</w:t>
      </w:r>
      <w:r w:rsidRPr="00B62AE7">
        <w:rPr>
          <w:rFonts w:ascii="Times New Roman" w:eastAsia="標楷體" w:hAnsi="Times New Roman" w:cs="Times New Roman"/>
          <w:bCs/>
          <w:color w:val="000000" w:themeColor="text1"/>
          <w:u w:val="single"/>
        </w:rPr>
        <w:t>試行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期間得依教務處公告時程提出補助申請。</w:t>
      </w:r>
    </w:p>
    <w:p w14:paraId="2188EE05" w14:textId="77777777" w:rsidR="00B62AE7" w:rsidRPr="00B62AE7" w:rsidRDefault="00B62AE7" w:rsidP="00B62AE7">
      <w:pPr>
        <w:pStyle w:val="a3"/>
        <w:numPr>
          <w:ilvl w:val="0"/>
          <w:numId w:val="24"/>
        </w:numPr>
        <w:spacing w:line="40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proofErr w:type="gramStart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主授教師</w:t>
      </w:r>
      <w:proofErr w:type="gramEnd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應為本校專任教師。</w:t>
      </w:r>
    </w:p>
    <w:p w14:paraId="1D1FE819" w14:textId="77777777" w:rsidR="00B62AE7" w:rsidRPr="00B62AE7" w:rsidRDefault="00B62AE7" w:rsidP="00B62AE7">
      <w:pPr>
        <w:pStyle w:val="a3"/>
        <w:numPr>
          <w:ilvl w:val="0"/>
          <w:numId w:val="24"/>
        </w:numPr>
        <w:spacing w:line="40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每學期每門課程補助至多二萬元，每學期每位教師以獎勵一門課程為限。獲補助之課程，如未能如期開課，僅撥付百分之四十之補助經費。</w:t>
      </w:r>
    </w:p>
    <w:p w14:paraId="6C17B5FC" w14:textId="77777777" w:rsidR="00B62AE7" w:rsidRPr="00B62AE7" w:rsidRDefault="00B62AE7" w:rsidP="00B62AE7">
      <w:pPr>
        <w:spacing w:line="400" w:lineRule="exact"/>
        <w:ind w:leftChars="198" w:left="475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由副教務長擔任召集人，邀請相關領域之學者專家或行政主管三至五人組成審查小組，並於審查後公告核定結果。</w:t>
      </w:r>
    </w:p>
    <w:p w14:paraId="64AD7982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 w:left="476" w:hanging="490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受補助課程應於課程結束後二周內提交成果報告送交教務處存查，並配合教務處辦理之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lastRenderedPageBreak/>
        <w:t>教學相關研習經驗分享，未依規定繳交成果報告者，須</w:t>
      </w:r>
      <w:proofErr w:type="gramStart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補交後始</w:t>
      </w:r>
      <w:proofErr w:type="gramEnd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得提出次一學期補助申請。</w:t>
      </w:r>
    </w:p>
    <w:p w14:paraId="6E1B5EE5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 w:left="476" w:hanging="490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補助經費由教育部高等教育深耕計畫經費支應，補助項目以業務費為限，且須符合「教育部補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(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捐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)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助及委辦經費編列基準表」及校內相關規定辦理。</w:t>
      </w:r>
    </w:p>
    <w:p w14:paraId="2B145BE6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本要點經教務會議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、行政會議</w:t>
      </w:r>
      <w:r w:rsidRPr="00B62AE7">
        <w:rPr>
          <w:rFonts w:ascii="Times New Roman" w:eastAsia="標楷體" w:hAnsi="Times New Roman" w:cs="Times New Roman"/>
          <w:color w:val="000000" w:themeColor="text1"/>
        </w:rPr>
        <w:t>審議通過後，自公布日起實施，修正時亦同。</w:t>
      </w:r>
    </w:p>
    <w:p w14:paraId="00804C06" w14:textId="47163ED3" w:rsidR="00B62AE7" w:rsidRPr="00B62AE7" w:rsidRDefault="00B62AE7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</w:rPr>
      </w:pPr>
    </w:p>
    <w:p w14:paraId="244FF50C" w14:textId="77777777" w:rsidR="00B62AE7" w:rsidRDefault="00B62AE7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br w:type="page"/>
      </w:r>
    </w:p>
    <w:p w14:paraId="24251015" w14:textId="0EDF370F" w:rsidR="00505435" w:rsidRPr="00B62AE7" w:rsidRDefault="00505435" w:rsidP="00432AF7">
      <w:pPr>
        <w:widowControl/>
        <w:spacing w:line="440" w:lineRule="exact"/>
        <w:ind w:rightChars="-437" w:right="-1049" w:hanging="1"/>
        <w:rPr>
          <w:rFonts w:ascii="Times New Roman" w:eastAsia="標楷體" w:hAnsi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lastRenderedPageBreak/>
        <w:t>高雄醫學大學開設跨領域共授課程實施要點</w:t>
      </w:r>
      <w:r w:rsidRPr="00B62AE7">
        <w:rPr>
          <w:rFonts w:ascii="Times New Roman" w:eastAsia="標楷體" w:hAnsi="Times New Roman"/>
          <w:b/>
          <w:color w:val="000000" w:themeColor="text1"/>
          <w:sz w:val="32"/>
          <w:szCs w:val="36"/>
        </w:rPr>
        <w:t>（修正條文對照表）</w:t>
      </w:r>
    </w:p>
    <w:p w14:paraId="3CE6AB21" w14:textId="77777777" w:rsidR="00505435" w:rsidRPr="00B62AE7" w:rsidRDefault="00505435" w:rsidP="00505435">
      <w:pPr>
        <w:tabs>
          <w:tab w:val="left" w:pos="4253"/>
        </w:tabs>
        <w:spacing w:line="220" w:lineRule="exact"/>
        <w:ind w:leftChars="1358" w:left="4249" w:rightChars="-178" w:right="-427" w:hangingChars="495" w:hanging="990"/>
        <w:rPr>
          <w:rFonts w:ascii="Times New Roman" w:eastAsia="標楷體" w:hAnsi="Times New Roman"/>
          <w:color w:val="000000" w:themeColor="text1"/>
          <w:sz w:val="20"/>
          <w:szCs w:val="18"/>
        </w:rPr>
      </w:pPr>
    </w:p>
    <w:p w14:paraId="783FDEFC" w14:textId="77777777" w:rsidR="00505435" w:rsidRPr="00B62AE7" w:rsidRDefault="00505435" w:rsidP="00765378">
      <w:pPr>
        <w:spacing w:line="0" w:lineRule="atLeast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108.07.17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 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107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455A6D1F" w14:textId="77777777" w:rsidR="00505435" w:rsidRPr="00B62AE7" w:rsidRDefault="00505435" w:rsidP="00765378">
      <w:pPr>
        <w:spacing w:line="0" w:lineRule="atLeast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108.09.04 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1081103035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3919169A" w14:textId="77777777" w:rsidR="00505435" w:rsidRPr="00B62AE7" w:rsidRDefault="00505435" w:rsidP="00765378">
      <w:pPr>
        <w:spacing w:line="0" w:lineRule="atLeast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112.02.10  111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1284F1B5" w14:textId="2EDB136E" w:rsidR="00505435" w:rsidRPr="00B62AE7" w:rsidRDefault="00505435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112.02.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25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="00540201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1121100625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2681F177" w14:textId="3382C228" w:rsidR="00540201" w:rsidRPr="00B62AE7" w:rsidRDefault="00540201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112.07.26  111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3A5F52AC" w14:textId="23ED0254" w:rsidR="00432AF7" w:rsidRDefault="00432AF7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112.09.28</w:t>
      </w:r>
      <w:r w:rsidRPr="00B62AE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次行政會議通過</w:t>
      </w:r>
    </w:p>
    <w:p w14:paraId="567F10CE" w14:textId="63B482D4" w:rsidR="005D0225" w:rsidRPr="00B62AE7" w:rsidRDefault="005D0225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10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1121103367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1139657A" w14:textId="77777777" w:rsidR="00505435" w:rsidRPr="00B62AE7" w:rsidRDefault="00505435" w:rsidP="0050543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1359" w:left="4110" w:rightChars="-177" w:right="-425" w:hangingChars="424" w:hanging="848"/>
        <w:rPr>
          <w:rFonts w:ascii="Times New Roman" w:eastAsia="標楷體" w:hAnsi="Times New Roman"/>
          <w:color w:val="000000" w:themeColor="text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896"/>
        <w:gridCol w:w="1836"/>
      </w:tblGrid>
      <w:tr w:rsidR="00B62AE7" w:rsidRPr="00B62AE7" w14:paraId="42BE7FB2" w14:textId="77777777" w:rsidTr="00456B8D">
        <w:trPr>
          <w:tblHeader/>
        </w:trPr>
        <w:tc>
          <w:tcPr>
            <w:tcW w:w="3896" w:type="dxa"/>
            <w:vAlign w:val="center"/>
          </w:tcPr>
          <w:p w14:paraId="61F6C00D" w14:textId="77777777" w:rsidR="00505435" w:rsidRPr="00B62AE7" w:rsidRDefault="00505435" w:rsidP="00B87C2C">
            <w:pPr>
              <w:spacing w:line="360" w:lineRule="exact"/>
              <w:ind w:left="10" w:hanging="1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修　　正　　條　　文</w:t>
            </w:r>
          </w:p>
        </w:tc>
        <w:tc>
          <w:tcPr>
            <w:tcW w:w="3896" w:type="dxa"/>
            <w:vAlign w:val="center"/>
          </w:tcPr>
          <w:p w14:paraId="52329E8B" w14:textId="77777777" w:rsidR="00505435" w:rsidRPr="00B62AE7" w:rsidRDefault="00505435" w:rsidP="00B87C2C">
            <w:pPr>
              <w:spacing w:line="360" w:lineRule="exact"/>
              <w:ind w:leftChars="-8" w:left="-19" w:firstLineChars="100" w:firstLine="24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現　　行　　條　　文</w:t>
            </w:r>
          </w:p>
        </w:tc>
        <w:tc>
          <w:tcPr>
            <w:tcW w:w="1836" w:type="dxa"/>
            <w:vAlign w:val="center"/>
          </w:tcPr>
          <w:p w14:paraId="7AF922F1" w14:textId="77777777" w:rsidR="00505435" w:rsidRPr="00B62AE7" w:rsidRDefault="00505435" w:rsidP="00B87C2C">
            <w:pPr>
              <w:spacing w:line="360" w:lineRule="exact"/>
              <w:ind w:leftChars="-8" w:left="-19" w:firstLineChars="7" w:firstLine="1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說　　明</w:t>
            </w:r>
          </w:p>
        </w:tc>
      </w:tr>
      <w:tr w:rsidR="00B62AE7" w:rsidRPr="00B62AE7" w14:paraId="72883794" w14:textId="77777777" w:rsidTr="00456B8D">
        <w:tc>
          <w:tcPr>
            <w:tcW w:w="3896" w:type="dxa"/>
          </w:tcPr>
          <w:p w14:paraId="2135AB27" w14:textId="77777777" w:rsidR="00505435" w:rsidRPr="00B62AE7" w:rsidRDefault="00505435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3896" w:type="dxa"/>
          </w:tcPr>
          <w:p w14:paraId="22F3C8B1" w14:textId="77777777" w:rsidR="00505435" w:rsidRPr="00B62AE7" w:rsidRDefault="00505435" w:rsidP="00C9115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為提升教學品質，推動跨領域之教學創新，鼓勵多位教師共同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開授跨領域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及創新整合式課程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以下簡稱共授課程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，特訂定本要點。</w:t>
            </w:r>
          </w:p>
        </w:tc>
        <w:tc>
          <w:tcPr>
            <w:tcW w:w="1836" w:type="dxa"/>
          </w:tcPr>
          <w:p w14:paraId="7D66F9C0" w14:textId="77777777" w:rsidR="00505435" w:rsidRPr="00B62AE7" w:rsidRDefault="00505435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本條未修正。</w:t>
            </w:r>
          </w:p>
        </w:tc>
      </w:tr>
      <w:tr w:rsidR="00B62AE7" w:rsidRPr="00B62AE7" w14:paraId="3B785EF0" w14:textId="77777777" w:rsidTr="00456B8D">
        <w:tc>
          <w:tcPr>
            <w:tcW w:w="3896" w:type="dxa"/>
          </w:tcPr>
          <w:p w14:paraId="103C18B4" w14:textId="77777777" w:rsidR="00D44484" w:rsidRPr="00B62AE7" w:rsidRDefault="00D44484" w:rsidP="00C9115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所稱共授課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程，係指本校跨系所、中心或跨院不同領域之教師合作，設計具跨領域整合性與創新內容，並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同一時間內由多位教師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共同出席授課之課程。</w:t>
            </w:r>
          </w:p>
          <w:p w14:paraId="6EC91A48" w14:textId="3E3CB959" w:rsidR="00D44484" w:rsidRPr="00B62AE7" w:rsidRDefault="00D44484" w:rsidP="00C9115A">
            <w:pPr>
              <w:spacing w:line="360" w:lineRule="exact"/>
              <w:ind w:leftChars="195" w:left="468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可分為部分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時間共授及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全時共授。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惟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部分共授課程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試行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一百一十三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，屆期重新檢討。</w:t>
            </w:r>
          </w:p>
        </w:tc>
        <w:tc>
          <w:tcPr>
            <w:tcW w:w="3896" w:type="dxa"/>
          </w:tcPr>
          <w:p w14:paraId="34021D30" w14:textId="77777777" w:rsidR="00D44484" w:rsidRPr="00B62AE7" w:rsidRDefault="00D44484" w:rsidP="00C9115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所稱共授課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程，係指本校跨系所、中心或跨院不同領域之教師合作，設計具跨領域整合性與創新內容，並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同一時間內由多位教師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共同出席授課之課程。</w:t>
            </w:r>
          </w:p>
          <w:p w14:paraId="50269CF8" w14:textId="77777777" w:rsidR="00D44484" w:rsidRPr="00B62AE7" w:rsidRDefault="00D44484" w:rsidP="00C9115A">
            <w:pPr>
              <w:pStyle w:val="a3"/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可分為部分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時間共授及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全時共授。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惟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部分共授課程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試行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113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，屆期重新檢討。</w:t>
            </w:r>
          </w:p>
        </w:tc>
        <w:tc>
          <w:tcPr>
            <w:tcW w:w="1836" w:type="dxa"/>
          </w:tcPr>
          <w:p w14:paraId="7460AA76" w14:textId="7DECC21C" w:rsidR="00D44484" w:rsidRPr="00B62AE7" w:rsidRDefault="00D44484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條文內容數字調整為國字</w:t>
            </w: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B62AE7" w:rsidRPr="00B62AE7" w14:paraId="3DA7954D" w14:textId="77777777" w:rsidTr="00456B8D">
        <w:tc>
          <w:tcPr>
            <w:tcW w:w="3896" w:type="dxa"/>
          </w:tcPr>
          <w:p w14:paraId="0ADDE11B" w14:textId="77777777" w:rsidR="00D44484" w:rsidRPr="00B62AE7" w:rsidRDefault="00D44484" w:rsidP="00C9115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共授課程之所有授課教師，須於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共授當週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全程出席參與教學或實作，並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依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每週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實際出席上課時數計入教師每週授課時數。</w:t>
            </w:r>
          </w:p>
          <w:p w14:paraId="13DEF096" w14:textId="5232870E" w:rsidR="00D44484" w:rsidRPr="00B62AE7" w:rsidRDefault="00D44484" w:rsidP="00C9115A">
            <w:pPr>
              <w:autoSpaceDE w:val="0"/>
              <w:autoSpaceDN w:val="0"/>
              <w:spacing w:line="360" w:lineRule="exact"/>
              <w:ind w:leftChars="206" w:left="49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如為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二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人，每門課程授課時數總數至多以該課程學分數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二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達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三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人以上，每門課程授課時數總數至多以該課程學分數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三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共授課程教師每周授課時數，不得再依本校教師基本授課時數核計辦法第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條第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項第一至第二款規定加乘計算。</w:t>
            </w:r>
          </w:p>
        </w:tc>
        <w:tc>
          <w:tcPr>
            <w:tcW w:w="3896" w:type="dxa"/>
          </w:tcPr>
          <w:p w14:paraId="6AC06456" w14:textId="3705EE01" w:rsidR="00D44484" w:rsidRPr="00B62AE7" w:rsidRDefault="00D44484" w:rsidP="00C9115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共授課程之所有授課教師，須於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共授當週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全程出席參與教學或實作，並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依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每週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實際出席上課時數計入教師每週授課時數。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如為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 xml:space="preserve">2 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人，每門課程授課時數總數至多以該課程學分數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 xml:space="preserve">2 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達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 xml:space="preserve">3 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人以上，每門課程授課時數總數至多以該課程學分數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3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共授課程教師每周授課時數，不得再依本校教師基本授課時數核計辦法第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條第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項第一至第二款規定加乘計算。</w:t>
            </w:r>
          </w:p>
        </w:tc>
        <w:tc>
          <w:tcPr>
            <w:tcW w:w="1836" w:type="dxa"/>
          </w:tcPr>
          <w:p w14:paraId="71D619C5" w14:textId="6F41F291" w:rsidR="00D44484" w:rsidRPr="00B62AE7" w:rsidRDefault="00D44484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條文內容數字調整為國字</w:t>
            </w: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B62AE7" w:rsidRPr="00B62AE7" w14:paraId="262D83F4" w14:textId="77777777" w:rsidTr="00456B8D">
        <w:tc>
          <w:tcPr>
            <w:tcW w:w="3896" w:type="dxa"/>
          </w:tcPr>
          <w:p w14:paraId="611772D4" w14:textId="77777777" w:rsidR="008700CD" w:rsidRPr="00B62AE7" w:rsidRDefault="008700CD" w:rsidP="00C9115A">
            <w:pPr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3896" w:type="dxa"/>
          </w:tcPr>
          <w:p w14:paraId="5B9D1045" w14:textId="77777777" w:rsidR="008700CD" w:rsidRPr="00B62AE7" w:rsidRDefault="008700CD" w:rsidP="00C9115A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授課教師應提具計畫書，於開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課前一學期，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經主授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教師所屬之系所、院課程委員會審議，並經校課程委員會審議通過後，始得開課。</w:t>
            </w:r>
          </w:p>
          <w:p w14:paraId="33861E6E" w14:textId="77777777" w:rsidR="008700CD" w:rsidRPr="00B62AE7" w:rsidRDefault="008700CD" w:rsidP="00C9115A">
            <w:pPr>
              <w:pStyle w:val="a3"/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新開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課程須依據本校課程開設辦法第四條第一項第三款規定辦理。</w:t>
            </w:r>
          </w:p>
        </w:tc>
        <w:tc>
          <w:tcPr>
            <w:tcW w:w="1836" w:type="dxa"/>
          </w:tcPr>
          <w:p w14:paraId="3B4A2300" w14:textId="2A1B35FA" w:rsidR="008700CD" w:rsidRPr="00B62AE7" w:rsidRDefault="008700CD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lastRenderedPageBreak/>
              <w:t>本條未修正。</w:t>
            </w:r>
          </w:p>
        </w:tc>
      </w:tr>
      <w:tr w:rsidR="00B62AE7" w:rsidRPr="00B62AE7" w14:paraId="685E3DF1" w14:textId="77777777" w:rsidTr="00456B8D">
        <w:tc>
          <w:tcPr>
            <w:tcW w:w="3896" w:type="dxa"/>
          </w:tcPr>
          <w:p w14:paraId="651038CA" w14:textId="77777777" w:rsidR="00034CAD" w:rsidRPr="00B62AE7" w:rsidRDefault="00034CAD" w:rsidP="00C9115A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計畫書內容應載明下列事項：</w:t>
            </w:r>
          </w:p>
          <w:p w14:paraId="3A5F8B4E" w14:textId="77777777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課程資訊。</w:t>
            </w:r>
          </w:p>
          <w:p w14:paraId="7E6FF4B7" w14:textId="77777777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跨領域及創新整合之描述。</w:t>
            </w:r>
          </w:p>
          <w:p w14:paraId="64BA367F" w14:textId="77777777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課程預期效益。</w:t>
            </w:r>
          </w:p>
          <w:p w14:paraId="3B2BF006" w14:textId="38F9DDAE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其他。</w:t>
            </w:r>
          </w:p>
        </w:tc>
        <w:tc>
          <w:tcPr>
            <w:tcW w:w="3896" w:type="dxa"/>
          </w:tcPr>
          <w:p w14:paraId="1FA3DB7E" w14:textId="77777777" w:rsidR="00034CAD" w:rsidRPr="00B62AE7" w:rsidRDefault="00034CAD" w:rsidP="00C9115A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計畫書內容應載明下列事項：</w:t>
            </w:r>
          </w:p>
          <w:p w14:paraId="6C2824EC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課程資訊。</w:t>
            </w:r>
          </w:p>
          <w:p w14:paraId="5B1D5BC2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跨領域及創新整合之描述。</w:t>
            </w:r>
          </w:p>
          <w:p w14:paraId="1055FC38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規劃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及教學方法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/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策略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。</w:t>
            </w:r>
          </w:p>
          <w:p w14:paraId="4DB9A28C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評量工具規劃及學生成績評量方式。</w:t>
            </w:r>
          </w:p>
          <w:p w14:paraId="659DA328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課程預期效益。</w:t>
            </w:r>
          </w:p>
          <w:p w14:paraId="6B892E9D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其他。</w:t>
            </w:r>
          </w:p>
        </w:tc>
        <w:tc>
          <w:tcPr>
            <w:tcW w:w="1836" w:type="dxa"/>
          </w:tcPr>
          <w:p w14:paraId="08CE2B42" w14:textId="7752DA30" w:rsidR="00034CAD" w:rsidRPr="00B62AE7" w:rsidRDefault="00034CAD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調整計畫書內容，將「</w:t>
            </w:r>
            <w:proofErr w:type="gramStart"/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規劃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及教學方法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/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策略」、「評量工具規劃及學生成績評量方式」</w:t>
            </w:r>
            <w:r w:rsidR="00D44484"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改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列入成果報告中。</w:t>
            </w:r>
          </w:p>
        </w:tc>
      </w:tr>
      <w:tr w:rsidR="00B62AE7" w:rsidRPr="00B62AE7" w14:paraId="3C7BA74E" w14:textId="77777777" w:rsidTr="00456B8D">
        <w:tc>
          <w:tcPr>
            <w:tcW w:w="3896" w:type="dxa"/>
          </w:tcPr>
          <w:p w14:paraId="027B44E2" w14:textId="77777777" w:rsidR="008700CD" w:rsidRPr="00B62AE7" w:rsidRDefault="008700CD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3896" w:type="dxa"/>
          </w:tcPr>
          <w:p w14:paraId="4E0E4F05" w14:textId="77777777" w:rsidR="008700CD" w:rsidRPr="00B62AE7" w:rsidRDefault="008700CD" w:rsidP="00C9115A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共授課程應指定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一位主授教師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，負責統整相關教學與學生成績等事項。有關成績評量方式及繳交成績事宜，悉依本校相關規定辦理。</w:t>
            </w:r>
          </w:p>
        </w:tc>
        <w:tc>
          <w:tcPr>
            <w:tcW w:w="1836" w:type="dxa"/>
          </w:tcPr>
          <w:p w14:paraId="15FA4026" w14:textId="77777777" w:rsidR="008700CD" w:rsidRPr="00B62AE7" w:rsidRDefault="008700CD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本條未修正。</w:t>
            </w:r>
          </w:p>
        </w:tc>
      </w:tr>
      <w:tr w:rsidR="00B62AE7" w:rsidRPr="00B62AE7" w14:paraId="00BCED85" w14:textId="77777777" w:rsidTr="00456B8D">
        <w:tc>
          <w:tcPr>
            <w:tcW w:w="3896" w:type="dxa"/>
          </w:tcPr>
          <w:p w14:paraId="7DD3E85F" w14:textId="01BC9E6D" w:rsidR="00577CDA" w:rsidRPr="00B62AE7" w:rsidRDefault="00577CDA" w:rsidP="00C9115A">
            <w:pPr>
              <w:pStyle w:val="a3"/>
              <w:numPr>
                <w:ilvl w:val="0"/>
                <w:numId w:val="21"/>
              </w:numPr>
              <w:tabs>
                <w:tab w:val="left" w:pos="510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經審議通過之共授課程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試行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期間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得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依教務處公告時程提出補助申請。</w:t>
            </w:r>
          </w:p>
          <w:p w14:paraId="45869280" w14:textId="0504DC2B" w:rsidR="00577CDA" w:rsidRPr="00B62AE7" w:rsidRDefault="00577CDA" w:rsidP="00C9115A">
            <w:pPr>
              <w:pStyle w:val="a3"/>
              <w:numPr>
                <w:ilvl w:val="0"/>
                <w:numId w:val="18"/>
              </w:numPr>
              <w:spacing w:line="360" w:lineRule="exact"/>
              <w:ind w:leftChars="0" w:left="993" w:hanging="42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主授教師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應為本校專任教師。</w:t>
            </w:r>
          </w:p>
          <w:p w14:paraId="56AF1A6E" w14:textId="7B07BC8C" w:rsidR="00577CDA" w:rsidRPr="00B62AE7" w:rsidRDefault="00577CDA" w:rsidP="00C9115A">
            <w:pPr>
              <w:pStyle w:val="a3"/>
              <w:numPr>
                <w:ilvl w:val="0"/>
                <w:numId w:val="18"/>
              </w:numPr>
              <w:spacing w:line="360" w:lineRule="exact"/>
              <w:ind w:leftChars="0" w:left="993" w:hanging="42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每學期每門課程補助</w:t>
            </w:r>
            <w:r w:rsidR="00AE4A03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至多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二萬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元，每學期每位教師以獎勵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一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門課程為限。獲補助之課程，如未能如期開課，僅撥付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百分之四十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之補助經費。</w:t>
            </w:r>
          </w:p>
          <w:p w14:paraId="6ECE2955" w14:textId="185B55B0" w:rsidR="008700CD" w:rsidRPr="00B62AE7" w:rsidRDefault="00577CDA" w:rsidP="00C9115A">
            <w:pPr>
              <w:spacing w:line="360" w:lineRule="exact"/>
              <w:ind w:left="56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由副教務長擔任召集人，邀請相關領域之學者專家</w:t>
            </w:r>
            <w:r w:rsidR="00AE4A03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或行政主管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三至五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人組成審查小組，</w:t>
            </w:r>
            <w:r w:rsidR="00EA50DA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並於審查後公告核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定結果。</w:t>
            </w:r>
          </w:p>
        </w:tc>
        <w:tc>
          <w:tcPr>
            <w:tcW w:w="3896" w:type="dxa"/>
          </w:tcPr>
          <w:p w14:paraId="7614A573" w14:textId="77777777" w:rsidR="008700CD" w:rsidRPr="00B62AE7" w:rsidRDefault="008700CD" w:rsidP="00C911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14:paraId="74CD1C09" w14:textId="49627627" w:rsidR="008700CD" w:rsidRPr="00B62AE7" w:rsidRDefault="00D44484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本條新增</w:t>
            </w:r>
          </w:p>
          <w:p w14:paraId="111C2B7C" w14:textId="277071C6" w:rsidR="006D5347" w:rsidRPr="00B62AE7" w:rsidRDefault="006D5347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B62AE7" w:rsidRPr="00B62AE7" w14:paraId="13751693" w14:textId="77777777" w:rsidTr="00456B8D">
        <w:tc>
          <w:tcPr>
            <w:tcW w:w="3896" w:type="dxa"/>
          </w:tcPr>
          <w:p w14:paraId="6AF0C701" w14:textId="115E4EE6" w:rsidR="00D44484" w:rsidRPr="00B62AE7" w:rsidRDefault="00D44484" w:rsidP="00C9115A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受補助課程應於課程結束後二周內提交成果報告送交教務處存查，並配合教務處辦理之教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lastRenderedPageBreak/>
              <w:t>學相關研習經驗分享，未依規定繳交成果報告者，須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補交後始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得提出次一學期補助申請。</w:t>
            </w:r>
          </w:p>
        </w:tc>
        <w:tc>
          <w:tcPr>
            <w:tcW w:w="3896" w:type="dxa"/>
          </w:tcPr>
          <w:p w14:paraId="320F5A57" w14:textId="77777777" w:rsidR="00D44484" w:rsidRPr="00B62AE7" w:rsidRDefault="00D44484" w:rsidP="00C9115A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14:paraId="57227403" w14:textId="77777777" w:rsidR="00D44484" w:rsidRPr="00B62AE7" w:rsidRDefault="00D44484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本條新增</w:t>
            </w:r>
          </w:p>
          <w:p w14:paraId="12098D0E" w14:textId="30235938" w:rsidR="00D44484" w:rsidRPr="00B62AE7" w:rsidRDefault="00D44484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B62AE7" w:rsidRPr="00B62AE7" w14:paraId="72B9C205" w14:textId="77777777" w:rsidTr="00456B8D">
        <w:tc>
          <w:tcPr>
            <w:tcW w:w="3896" w:type="dxa"/>
          </w:tcPr>
          <w:p w14:paraId="0DEFB9A1" w14:textId="17E1C112" w:rsidR="00D44484" w:rsidRPr="00B62AE7" w:rsidRDefault="00D44484" w:rsidP="00C9115A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補助經費由教育部高等教育深耕計畫經費支應，補助項目以業務費為限，且須符合「教育部補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(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捐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)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助及委辦經費編列基準表」及校內相關規定辦理。</w:t>
            </w:r>
          </w:p>
        </w:tc>
        <w:tc>
          <w:tcPr>
            <w:tcW w:w="3896" w:type="dxa"/>
          </w:tcPr>
          <w:p w14:paraId="40B1201E" w14:textId="77777777" w:rsidR="00D44484" w:rsidRPr="00B62AE7" w:rsidRDefault="00D44484" w:rsidP="00C9115A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14:paraId="6629F570" w14:textId="77777777" w:rsidR="00D44484" w:rsidRPr="00B62AE7" w:rsidRDefault="00D44484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新增條文</w:t>
            </w:r>
          </w:p>
        </w:tc>
      </w:tr>
      <w:tr w:rsidR="00D44484" w:rsidRPr="00B62AE7" w14:paraId="4F0AF1FC" w14:textId="77777777" w:rsidTr="00456B8D">
        <w:tc>
          <w:tcPr>
            <w:tcW w:w="3896" w:type="dxa"/>
          </w:tcPr>
          <w:p w14:paraId="5B552F14" w14:textId="77EA61AA" w:rsidR="00D44484" w:rsidRPr="00B62AE7" w:rsidRDefault="00D44484" w:rsidP="00C9115A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本要點經教務會議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行政會議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審議通過後，自公布日起實施，修正時亦同。</w:t>
            </w:r>
          </w:p>
        </w:tc>
        <w:tc>
          <w:tcPr>
            <w:tcW w:w="3896" w:type="dxa"/>
          </w:tcPr>
          <w:p w14:paraId="6DFBF671" w14:textId="4EE7E54B" w:rsidR="00D44484" w:rsidRPr="00B62AE7" w:rsidRDefault="00D44484" w:rsidP="00C9115A">
            <w:pPr>
              <w:pStyle w:val="a3"/>
              <w:numPr>
                <w:ilvl w:val="0"/>
                <w:numId w:val="17"/>
              </w:numPr>
              <w:tabs>
                <w:tab w:val="left" w:pos="602"/>
              </w:tabs>
              <w:spacing w:line="360" w:lineRule="exact"/>
              <w:ind w:leftChars="0" w:left="490" w:hanging="49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本要點經教務會議審議通過後，自公布日起實施，修正時亦同。</w:t>
            </w:r>
          </w:p>
        </w:tc>
        <w:tc>
          <w:tcPr>
            <w:tcW w:w="1836" w:type="dxa"/>
          </w:tcPr>
          <w:p w14:paraId="7F66BFAC" w14:textId="77777777" w:rsidR="00D44484" w:rsidRPr="00B62AE7" w:rsidRDefault="00D44484" w:rsidP="00C9115A">
            <w:pPr>
              <w:pStyle w:val="a3"/>
              <w:numPr>
                <w:ilvl w:val="1"/>
                <w:numId w:val="16"/>
              </w:numPr>
              <w:spacing w:line="360" w:lineRule="exact"/>
              <w:ind w:leftChars="0" w:left="285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修正法規審議程序。</w:t>
            </w:r>
          </w:p>
          <w:p w14:paraId="762A47A1" w14:textId="2FD0AEFE" w:rsidR="00D44484" w:rsidRPr="00B62AE7" w:rsidRDefault="00D44484" w:rsidP="00C9115A">
            <w:pPr>
              <w:pStyle w:val="a3"/>
              <w:numPr>
                <w:ilvl w:val="1"/>
                <w:numId w:val="16"/>
              </w:numPr>
              <w:spacing w:line="360" w:lineRule="exact"/>
              <w:ind w:leftChars="0" w:left="285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條序變更</w:t>
            </w:r>
            <w:proofErr w:type="gramEnd"/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。</w:t>
            </w:r>
          </w:p>
        </w:tc>
      </w:tr>
    </w:tbl>
    <w:p w14:paraId="71F22C2E" w14:textId="77777777" w:rsidR="00505435" w:rsidRPr="00B62AE7" w:rsidRDefault="00505435" w:rsidP="00505435">
      <w:pPr>
        <w:pStyle w:val="a3"/>
        <w:ind w:leftChars="0" w:left="60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0293EB83" w14:textId="746B3AA9" w:rsidR="00706876" w:rsidRPr="00B62AE7" w:rsidRDefault="00706876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706876" w:rsidRPr="00B62AE7" w:rsidSect="00432A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ABBB" w14:textId="77777777" w:rsidR="00A64289" w:rsidRDefault="00A64289" w:rsidP="00470498">
      <w:r>
        <w:separator/>
      </w:r>
    </w:p>
  </w:endnote>
  <w:endnote w:type="continuationSeparator" w:id="0">
    <w:p w14:paraId="5BF18672" w14:textId="77777777" w:rsidR="00A64289" w:rsidRDefault="00A64289" w:rsidP="0047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6338" w14:textId="77777777" w:rsidR="00A64289" w:rsidRDefault="00A64289" w:rsidP="00470498">
      <w:r>
        <w:separator/>
      </w:r>
    </w:p>
  </w:footnote>
  <w:footnote w:type="continuationSeparator" w:id="0">
    <w:p w14:paraId="28CD6A7A" w14:textId="77777777" w:rsidR="00A64289" w:rsidRDefault="00A64289" w:rsidP="0047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8"/>
    <w:multiLevelType w:val="hybridMultilevel"/>
    <w:tmpl w:val="86E0B232"/>
    <w:lvl w:ilvl="0" w:tplc="34702AC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96A9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D10CA"/>
    <w:multiLevelType w:val="hybridMultilevel"/>
    <w:tmpl w:val="403CB0C0"/>
    <w:lvl w:ilvl="0" w:tplc="379CA5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440A8"/>
    <w:multiLevelType w:val="hybridMultilevel"/>
    <w:tmpl w:val="3E3849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2168C"/>
    <w:multiLevelType w:val="hybridMultilevel"/>
    <w:tmpl w:val="604A5438"/>
    <w:lvl w:ilvl="0" w:tplc="C1243AC0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C212A"/>
    <w:multiLevelType w:val="hybridMultilevel"/>
    <w:tmpl w:val="E382A8E6"/>
    <w:lvl w:ilvl="0" w:tplc="0916DFFA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6137E"/>
    <w:multiLevelType w:val="hybridMultilevel"/>
    <w:tmpl w:val="ABDEFF90"/>
    <w:lvl w:ilvl="0" w:tplc="3814DD1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1E06A7"/>
    <w:multiLevelType w:val="hybridMultilevel"/>
    <w:tmpl w:val="B352010C"/>
    <w:lvl w:ilvl="0" w:tplc="8CA86A0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063D5"/>
    <w:multiLevelType w:val="hybridMultilevel"/>
    <w:tmpl w:val="7A92B66C"/>
    <w:lvl w:ilvl="0" w:tplc="64A0D06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11ECE"/>
    <w:multiLevelType w:val="hybridMultilevel"/>
    <w:tmpl w:val="D63A1E0A"/>
    <w:lvl w:ilvl="0" w:tplc="1AF6BE2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73B4D"/>
    <w:multiLevelType w:val="hybridMultilevel"/>
    <w:tmpl w:val="7F8A4354"/>
    <w:lvl w:ilvl="0" w:tplc="2FAC40E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C61C9E"/>
    <w:multiLevelType w:val="hybridMultilevel"/>
    <w:tmpl w:val="069277D4"/>
    <w:lvl w:ilvl="0" w:tplc="2F0A1DD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14EAA"/>
    <w:multiLevelType w:val="hybridMultilevel"/>
    <w:tmpl w:val="15825C00"/>
    <w:lvl w:ilvl="0" w:tplc="E92AB40A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F17BF"/>
    <w:multiLevelType w:val="hybridMultilevel"/>
    <w:tmpl w:val="426CAA62"/>
    <w:lvl w:ilvl="0" w:tplc="217AAA0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2C3D37"/>
    <w:multiLevelType w:val="multilevel"/>
    <w:tmpl w:val="3E38495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186D1F"/>
    <w:multiLevelType w:val="hybridMultilevel"/>
    <w:tmpl w:val="E1CA8628"/>
    <w:lvl w:ilvl="0" w:tplc="84D689C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997488"/>
    <w:multiLevelType w:val="hybridMultilevel"/>
    <w:tmpl w:val="B4B04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46B30"/>
    <w:multiLevelType w:val="hybridMultilevel"/>
    <w:tmpl w:val="D25CB13A"/>
    <w:lvl w:ilvl="0" w:tplc="01A4497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223DD"/>
    <w:multiLevelType w:val="hybridMultilevel"/>
    <w:tmpl w:val="E8EC6D5E"/>
    <w:lvl w:ilvl="0" w:tplc="F146C854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7325D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892324"/>
    <w:multiLevelType w:val="hybridMultilevel"/>
    <w:tmpl w:val="97729132"/>
    <w:lvl w:ilvl="0" w:tplc="C54A315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C86C1A"/>
    <w:multiLevelType w:val="hybridMultilevel"/>
    <w:tmpl w:val="032C2D30"/>
    <w:lvl w:ilvl="0" w:tplc="297E34E8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913DB"/>
    <w:multiLevelType w:val="hybridMultilevel"/>
    <w:tmpl w:val="BDECAB34"/>
    <w:lvl w:ilvl="0" w:tplc="6D4C816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85526"/>
    <w:multiLevelType w:val="hybridMultilevel"/>
    <w:tmpl w:val="C12EA23C"/>
    <w:lvl w:ilvl="0" w:tplc="3D6A577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4C3ABF"/>
    <w:multiLevelType w:val="hybridMultilevel"/>
    <w:tmpl w:val="FD928B06"/>
    <w:lvl w:ilvl="0" w:tplc="DC286F2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F242C5"/>
    <w:multiLevelType w:val="hybridMultilevel"/>
    <w:tmpl w:val="BEBA94D4"/>
    <w:lvl w:ilvl="0" w:tplc="04627232">
      <w:start w:val="7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bCs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8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9"/>
  </w:num>
  <w:num w:numId="15">
    <w:abstractNumId w:val="8"/>
  </w:num>
  <w:num w:numId="16">
    <w:abstractNumId w:val="17"/>
  </w:num>
  <w:num w:numId="17">
    <w:abstractNumId w:val="23"/>
  </w:num>
  <w:num w:numId="18">
    <w:abstractNumId w:val="14"/>
  </w:num>
  <w:num w:numId="19">
    <w:abstractNumId w:val="1"/>
  </w:num>
  <w:num w:numId="20">
    <w:abstractNumId w:val="22"/>
  </w:num>
  <w:num w:numId="21">
    <w:abstractNumId w:val="4"/>
  </w:num>
  <w:num w:numId="22">
    <w:abstractNumId w:val="12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40"/>
    <w:rsid w:val="000066BD"/>
    <w:rsid w:val="000177E4"/>
    <w:rsid w:val="000327B1"/>
    <w:rsid w:val="00034CAD"/>
    <w:rsid w:val="00051EDD"/>
    <w:rsid w:val="00063921"/>
    <w:rsid w:val="00075B5F"/>
    <w:rsid w:val="000821ED"/>
    <w:rsid w:val="000A43B2"/>
    <w:rsid w:val="000A4C95"/>
    <w:rsid w:val="000A6047"/>
    <w:rsid w:val="001427DE"/>
    <w:rsid w:val="00164EB4"/>
    <w:rsid w:val="001878E1"/>
    <w:rsid w:val="001D543F"/>
    <w:rsid w:val="001E77C9"/>
    <w:rsid w:val="00212CE3"/>
    <w:rsid w:val="00272C1D"/>
    <w:rsid w:val="002A4B1C"/>
    <w:rsid w:val="002E21BF"/>
    <w:rsid w:val="002F4B8F"/>
    <w:rsid w:val="002F5235"/>
    <w:rsid w:val="00335A72"/>
    <w:rsid w:val="00381F19"/>
    <w:rsid w:val="00432AF7"/>
    <w:rsid w:val="004430D7"/>
    <w:rsid w:val="004509FD"/>
    <w:rsid w:val="00456B8D"/>
    <w:rsid w:val="00470498"/>
    <w:rsid w:val="004B750E"/>
    <w:rsid w:val="00505435"/>
    <w:rsid w:val="00521648"/>
    <w:rsid w:val="00534F0F"/>
    <w:rsid w:val="00540201"/>
    <w:rsid w:val="00577CDA"/>
    <w:rsid w:val="005D0225"/>
    <w:rsid w:val="0064393C"/>
    <w:rsid w:val="006476AA"/>
    <w:rsid w:val="00655710"/>
    <w:rsid w:val="006747F4"/>
    <w:rsid w:val="006D5347"/>
    <w:rsid w:val="00706876"/>
    <w:rsid w:val="00765378"/>
    <w:rsid w:val="007C7A43"/>
    <w:rsid w:val="007F73A2"/>
    <w:rsid w:val="00807735"/>
    <w:rsid w:val="00851056"/>
    <w:rsid w:val="0085528E"/>
    <w:rsid w:val="008700CD"/>
    <w:rsid w:val="008A64CF"/>
    <w:rsid w:val="008E7E55"/>
    <w:rsid w:val="00951999"/>
    <w:rsid w:val="009811ED"/>
    <w:rsid w:val="009A1A38"/>
    <w:rsid w:val="009B5178"/>
    <w:rsid w:val="00A64289"/>
    <w:rsid w:val="00AE4A03"/>
    <w:rsid w:val="00B62AE7"/>
    <w:rsid w:val="00B72C87"/>
    <w:rsid w:val="00BA18E6"/>
    <w:rsid w:val="00C0486D"/>
    <w:rsid w:val="00C41774"/>
    <w:rsid w:val="00C62740"/>
    <w:rsid w:val="00C80C7D"/>
    <w:rsid w:val="00C9115A"/>
    <w:rsid w:val="00CB39AF"/>
    <w:rsid w:val="00CB7ABF"/>
    <w:rsid w:val="00CE78DC"/>
    <w:rsid w:val="00CF78CE"/>
    <w:rsid w:val="00CF7C1E"/>
    <w:rsid w:val="00D26961"/>
    <w:rsid w:val="00D44484"/>
    <w:rsid w:val="00DA02BB"/>
    <w:rsid w:val="00DC268A"/>
    <w:rsid w:val="00E10002"/>
    <w:rsid w:val="00E6040B"/>
    <w:rsid w:val="00EA50DA"/>
    <w:rsid w:val="00EA609E"/>
    <w:rsid w:val="00EE2539"/>
    <w:rsid w:val="00F503CB"/>
    <w:rsid w:val="00FB09A9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FB39"/>
  <w15:chartTrackingRefBased/>
  <w15:docId w15:val="{10ECCA0D-0493-4A4A-A6DB-F4BAF2A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40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706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706876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47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4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1334</Words>
  <Characters>1482</Characters>
  <Application>Microsoft Office Word</Application>
  <DocSecurity>0</DocSecurity>
  <Lines>98</Lines>
  <Paragraphs>108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林曉薇</cp:lastModifiedBy>
  <cp:revision>4</cp:revision>
  <cp:lastPrinted>2023-07-10T08:39:00Z</cp:lastPrinted>
  <dcterms:created xsi:type="dcterms:W3CDTF">2023-10-18T08:50:00Z</dcterms:created>
  <dcterms:modified xsi:type="dcterms:W3CDTF">2024-06-13T07:06:00Z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8c187f9c900ccf672a65837ca1da8361a6a89e2db7eec43a704ab94fc9db71ce</vt:lpwstr>
  </property>
</Properties>
</file>