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4C" w:rsidRPr="00280EC7" w:rsidRDefault="00BE114C" w:rsidP="00E8585B">
      <w:pPr>
        <w:spacing w:line="440" w:lineRule="exact"/>
        <w:rPr>
          <w:rFonts w:eastAsia="標楷體" w:hAnsi="標楷體"/>
          <w:b/>
          <w:sz w:val="32"/>
        </w:rPr>
      </w:pPr>
      <w:bookmarkStart w:id="0" w:name="_GoBack"/>
      <w:bookmarkEnd w:id="0"/>
      <w:r w:rsidRPr="00280EC7">
        <w:rPr>
          <w:rFonts w:eastAsia="標楷體" w:hAnsi="標楷體" w:hint="eastAsia"/>
          <w:b/>
          <w:sz w:val="32"/>
        </w:rPr>
        <w:t>高雄醫學大學學生轉系辦法</w:t>
      </w:r>
      <w:r w:rsidR="00D23239">
        <w:rPr>
          <w:rFonts w:eastAsia="標楷體" w:hAnsi="標楷體" w:hint="eastAsia"/>
          <w:b/>
          <w:sz w:val="32"/>
        </w:rPr>
        <w:t>（修正後全條文）</w:t>
      </w:r>
    </w:p>
    <w:p w:rsidR="00E8585B" w:rsidRDefault="00E8585B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依據教育部</w:t>
      </w:r>
      <w:r w:rsidRPr="00280EC7">
        <w:rPr>
          <w:rFonts w:ascii="Times New Roman" w:eastAsia="標楷體" w:hAnsi="Times New Roman"/>
          <w:sz w:val="20"/>
        </w:rPr>
        <w:t>85.02.06</w:t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）高（二）字第八五</w:t>
      </w:r>
      <w:r w:rsidRPr="00280EC7">
        <w:rPr>
          <w:rFonts w:ascii="Times New Roman" w:eastAsia="標楷體" w:hAnsi="Times New Roman"/>
          <w:sz w:val="20"/>
        </w:rPr>
        <w:t>00</w:t>
      </w:r>
      <w:r w:rsidRPr="00280EC7">
        <w:rPr>
          <w:rFonts w:ascii="Times New Roman" w:eastAsia="標楷體" w:hAnsi="Times New Roman"/>
          <w:sz w:val="20"/>
        </w:rPr>
        <w:t>八四三武號函修正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85.03.22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）法字第</w:t>
      </w:r>
      <w:r w:rsidRPr="00280EC7">
        <w:rPr>
          <w:rFonts w:ascii="Times New Roman" w:eastAsia="標楷體" w:hAnsi="Times New Roman"/>
          <w:sz w:val="20"/>
        </w:rPr>
        <w:t>030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97.05.09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九十六學年度第六次教務會議通過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97.07.18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0970137837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97.08.22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0971103646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100.02.17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九十九學年度第五次教務會議通過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100.06.22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1001101872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100.07.15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1000123145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100.08.17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1001102476</w:t>
      </w:r>
      <w:r w:rsidRPr="00280EC7">
        <w:rPr>
          <w:rFonts w:ascii="Times New Roman" w:eastAsia="標楷體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一學年度第二次教務會議通過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1011103567</w:t>
      </w:r>
      <w:r w:rsidRPr="00280EC7">
        <w:rPr>
          <w:rFonts w:ascii="Times New Roman" w:eastAsia="標楷體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102.03.04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1020024119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102.04.02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1021100920</w:t>
      </w:r>
      <w:r w:rsidRPr="00280EC7">
        <w:rPr>
          <w:rFonts w:ascii="Times New Roman" w:eastAsia="標楷體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103.04.09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二學年度第五次教務會議通過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103.05.02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1031101362</w:t>
      </w:r>
      <w:r w:rsidRPr="00280EC7">
        <w:rPr>
          <w:rFonts w:ascii="Times New Roman" w:eastAsia="標楷體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103.08.29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1030108183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6</w:t>
      </w:r>
      <w:r w:rsidRPr="00280EC7">
        <w:rPr>
          <w:rFonts w:ascii="Times New Roman" w:eastAsia="標楷體"/>
          <w:sz w:val="20"/>
        </w:rPr>
        <w:t>條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103.10.01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三學年度第一次教務會議通過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103.10.24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1031103485</w:t>
      </w:r>
      <w:r w:rsidRPr="00280EC7">
        <w:rPr>
          <w:rFonts w:ascii="Times New Roman" w:eastAsia="標楷體"/>
          <w:sz w:val="20"/>
        </w:rPr>
        <w:t>號函公布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104.03.06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1040020149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/>
          <w:sz w:val="20"/>
        </w:rPr>
        <w:t>7</w:t>
      </w:r>
      <w:r w:rsidRPr="00280EC7">
        <w:rPr>
          <w:rFonts w:ascii="Times New Roman" w:eastAsia="標楷體"/>
          <w:sz w:val="20"/>
        </w:rPr>
        <w:t>條</w:t>
      </w:r>
    </w:p>
    <w:p w:rsidR="00BE114C" w:rsidRPr="00280EC7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105.02.19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四學年度第三次教務會議通過</w:t>
      </w:r>
    </w:p>
    <w:p w:rsidR="00BE114C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</w:t>
      </w:r>
      <w:r w:rsidRPr="00280EC7">
        <w:rPr>
          <w:rFonts w:ascii="Times New Roman" w:eastAsia="標楷體" w:hAnsi="Times New Roman" w:hint="eastAsia"/>
          <w:sz w:val="20"/>
        </w:rPr>
        <w:t>5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int="eastAsia"/>
          <w:sz w:val="20"/>
        </w:rPr>
        <w:t>1050104193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 w:hint="eastAsia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15</w:t>
      </w:r>
      <w:r w:rsidRPr="00280EC7">
        <w:rPr>
          <w:rFonts w:ascii="Times New Roman" w:eastAsia="標楷體"/>
          <w:sz w:val="20"/>
        </w:rPr>
        <w:t>條</w:t>
      </w:r>
    </w:p>
    <w:p w:rsidR="00BE114C" w:rsidRDefault="00BE114C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 w:hint="eastAsia"/>
          <w:kern w:val="0"/>
          <w:sz w:val="20"/>
        </w:rPr>
      </w:pPr>
      <w:r w:rsidRPr="00501FD5"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12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22</w:t>
      </w:r>
      <w:r>
        <w:rPr>
          <w:rFonts w:ascii="Times New Roman" w:eastAsia="標楷體" w:hAnsi="Times New Roman"/>
          <w:kern w:val="0"/>
          <w:sz w:val="20"/>
        </w:rPr>
        <w:tab/>
      </w:r>
      <w:r w:rsidRPr="00501FD5">
        <w:rPr>
          <w:rFonts w:ascii="Times New Roman" w:eastAsia="標楷體" w:hAnsi="Times New Roman"/>
          <w:kern w:val="0"/>
          <w:sz w:val="20"/>
        </w:rPr>
        <w:t>一</w:t>
      </w:r>
      <w:r w:rsidRPr="00501FD5">
        <w:rPr>
          <w:rFonts w:ascii="Times New Roman" w:eastAsia="標楷體" w:hAnsi="Times New Roman"/>
          <w:kern w:val="0"/>
          <w:sz w:val="20"/>
        </w:rPr>
        <w:t>O</w:t>
      </w:r>
      <w:r>
        <w:rPr>
          <w:rFonts w:ascii="Times New Roman" w:eastAsia="標楷體" w:hAnsi="Times New Roman" w:hint="eastAsia"/>
          <w:kern w:val="0"/>
          <w:sz w:val="20"/>
        </w:rPr>
        <w:t>六</w:t>
      </w:r>
      <w:r w:rsidRPr="00501FD5">
        <w:rPr>
          <w:rFonts w:ascii="Times New Roman" w:eastAsia="標楷體" w:hAnsi="Times New Roman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二</w:t>
      </w:r>
      <w:r w:rsidRPr="00501FD5">
        <w:rPr>
          <w:rFonts w:ascii="Times New Roman" w:eastAsia="標楷體" w:hAnsi="Times New Roman"/>
          <w:kern w:val="0"/>
          <w:sz w:val="20"/>
        </w:rPr>
        <w:t>次教務會議通過</w:t>
      </w:r>
    </w:p>
    <w:p w:rsidR="00B034A6" w:rsidRDefault="00B034A6" w:rsidP="00F12AE8">
      <w:pPr>
        <w:tabs>
          <w:tab w:val="left" w:pos="4395"/>
        </w:tabs>
        <w:spacing w:line="240" w:lineRule="exact"/>
        <w:ind w:rightChars="-178" w:right="-427" w:firstLineChars="1701" w:firstLine="3402"/>
        <w:rPr>
          <w:rFonts w:ascii="Times New Roman" w:eastAsia="標楷體" w:hAnsi="Times New Roman"/>
          <w:kern w:val="0"/>
          <w:sz w:val="20"/>
        </w:rPr>
      </w:pPr>
      <w:r w:rsidRPr="00280EC7">
        <w:rPr>
          <w:rFonts w:ascii="Times New Roman" w:eastAsia="標楷體" w:hAnsi="Times New Roman"/>
          <w:sz w:val="20"/>
        </w:rPr>
        <w:t>10</w:t>
      </w:r>
      <w:r>
        <w:rPr>
          <w:rFonts w:ascii="Times New Roman" w:eastAsia="標楷體" w:hAnsi="Times New Roman" w:hint="eastAsia"/>
          <w:sz w:val="20"/>
        </w:rPr>
        <w:t>7</w:t>
      </w:r>
      <w:r w:rsidRPr="00280EC7">
        <w:rPr>
          <w:rFonts w:ascii="Times New Roman" w:eastAsia="標楷體" w:hAnsi="Times New Roman"/>
          <w:sz w:val="20"/>
        </w:rPr>
        <w:t>.0</w:t>
      </w:r>
      <w:r>
        <w:rPr>
          <w:rFonts w:ascii="Times New Roman" w:eastAsia="標楷體" w:hAnsi="Times New Roman" w:hint="eastAsia"/>
          <w:sz w:val="20"/>
        </w:rPr>
        <w:t>2</w:t>
      </w:r>
      <w:r w:rsidRPr="00280EC7">
        <w:rPr>
          <w:rFonts w:ascii="Times New Roman" w:eastAsia="標楷體" w:hAnsi="Times New Roman"/>
          <w:sz w:val="20"/>
        </w:rPr>
        <w:t>.0</w:t>
      </w:r>
      <w:r>
        <w:rPr>
          <w:rFonts w:ascii="Times New Roman" w:eastAsia="標楷體" w:hAnsi="Times New Roman" w:hint="eastAsia"/>
          <w:sz w:val="20"/>
        </w:rPr>
        <w:t>6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>
        <w:rPr>
          <w:rFonts w:ascii="Times New Roman" w:eastAsia="標楷體" w:hint="eastAsia"/>
          <w:sz w:val="20"/>
        </w:rPr>
        <w:t>1070019389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 w:hint="eastAsia"/>
          <w:sz w:val="20"/>
        </w:rPr>
        <w:t>8</w:t>
      </w:r>
      <w:r>
        <w:rPr>
          <w:rFonts w:ascii="Times New Roman" w:eastAsia="標楷體" w:hAnsi="Times New Roman" w:hint="eastAsia"/>
          <w:sz w:val="20"/>
        </w:rPr>
        <w:t>條至第</w:t>
      </w:r>
      <w:r w:rsidRPr="00280EC7">
        <w:rPr>
          <w:rFonts w:ascii="Times New Roman" w:eastAsia="標楷體" w:hAnsi="Times New Roman" w:hint="eastAsia"/>
          <w:sz w:val="20"/>
        </w:rPr>
        <w:t>1</w:t>
      </w:r>
      <w:r>
        <w:rPr>
          <w:rFonts w:ascii="Times New Roman" w:eastAsia="標楷體" w:hAnsi="Times New Roman" w:hint="eastAsia"/>
          <w:sz w:val="20"/>
        </w:rPr>
        <w:t>4</w:t>
      </w:r>
      <w:r w:rsidRPr="00280EC7">
        <w:rPr>
          <w:rFonts w:ascii="Times New Roman" w:eastAsia="標楷體"/>
          <w:sz w:val="20"/>
        </w:rPr>
        <w:t>條</w:t>
      </w:r>
    </w:p>
    <w:p w:rsidR="00BE114C" w:rsidRPr="00280EC7" w:rsidRDefault="00BE114C" w:rsidP="00BE114C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eastAsia="標楷體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185"/>
        <w:gridCol w:w="8704"/>
      </w:tblGrid>
      <w:tr w:rsidR="00BE114C" w:rsidRPr="00184672" w:rsidTr="006A0F7C">
        <w:trPr>
          <w:trHeight w:val="337"/>
        </w:trPr>
        <w:tc>
          <w:tcPr>
            <w:tcW w:w="1185" w:type="dxa"/>
          </w:tcPr>
          <w:p w:rsidR="00BE114C" w:rsidRPr="00184672" w:rsidRDefault="00BE114C" w:rsidP="006A0F7C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第一條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依據本校「學則」第三十九條規定辦理。</w:t>
            </w:r>
          </w:p>
        </w:tc>
      </w:tr>
      <w:tr w:rsidR="00BE114C" w:rsidRPr="00184672" w:rsidTr="006A0F7C">
        <w:trPr>
          <w:trHeight w:val="247"/>
        </w:trPr>
        <w:tc>
          <w:tcPr>
            <w:tcW w:w="1185" w:type="dxa"/>
          </w:tcPr>
          <w:p w:rsidR="00BE114C" w:rsidRPr="00184672" w:rsidRDefault="00BE114C" w:rsidP="006A0F7C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第二條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本校學生轉系除教育部法令另有規定外，悉依本辦法之規定辦理。</w:t>
            </w:r>
          </w:p>
        </w:tc>
      </w:tr>
      <w:tr w:rsidR="00BE114C" w:rsidRPr="00184672" w:rsidTr="006A0F7C">
        <w:trPr>
          <w:trHeight w:val="1330"/>
        </w:trPr>
        <w:tc>
          <w:tcPr>
            <w:tcW w:w="1185" w:type="dxa"/>
          </w:tcPr>
          <w:p w:rsidR="00BE114C" w:rsidRPr="00184672" w:rsidRDefault="00BE114C" w:rsidP="006A0F7C">
            <w:pPr>
              <w:ind w:left="10" w:right="24" w:hanging="1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第三條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組成高雄醫學大學學生轉系考試委員會（以下簡稱本委員會），綜理轉系考試相關事宜。本委員會由教務長、總務長、各學院院長及相關學系系主任組成之。教務長為主任委員，總務長為副主任委員、教務處招生組組長為總幹事，負責審議轉系名額、簡章、議決錄取標準及其他試務相關事項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委員會會議須有應出席委員半數以上出席始得開會，其決議應以出席委員過半數以上同意為之。</w:t>
            </w:r>
          </w:p>
        </w:tc>
      </w:tr>
      <w:tr w:rsidR="00BE114C" w:rsidRPr="00184672" w:rsidTr="006A0F7C">
        <w:trPr>
          <w:trHeight w:val="70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第四條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學生轉系之申請須於教務處規定期限內辦理，逾期不予受理。</w:t>
            </w:r>
          </w:p>
        </w:tc>
      </w:tr>
      <w:tr w:rsidR="00BE114C" w:rsidRPr="00184672" w:rsidTr="006A0F7C">
        <w:trPr>
          <w:trHeight w:val="284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第五條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修讀學士學位學生，修業滿一學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轉系以一次為限，並須完成轉入學系規定之畢業條件，方可畢業。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同系轉組者，比照前二項規定辦理。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經核准轉系者，其應修學分數及必修科目，應依轉入年級學生入學學年度課程科目學分表之規定。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降級轉系者，其在二系重複修習之年限，不列入轉入學系之最高修業年限併計。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重考生外校所修科目成績，不得作為申請轉系審核之依據。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大陸地區學生在臺就學期間，得申請轉入教育部當學年度核准招收陸生之學系。</w:t>
            </w:r>
          </w:p>
        </w:tc>
      </w:tr>
      <w:tr w:rsidR="00BE114C" w:rsidRPr="00184672" w:rsidTr="006A0F7C">
        <w:trPr>
          <w:trHeight w:val="85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第六條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下列學生不得申請轉系：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一、修業未滿一學年者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lastRenderedPageBreak/>
              <w:t>二、已核准轉系錄取者。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三、延長修業年限者。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四、正在休學期間者。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五、二年制在職專班學生。</w:t>
            </w:r>
          </w:p>
        </w:tc>
      </w:tr>
      <w:tr w:rsidR="00BE114C" w:rsidRPr="00184672" w:rsidTr="006A0F7C">
        <w:trPr>
          <w:trHeight w:val="367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第七條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各學系辦理修讀學士學位學生轉系，其轉入年級之學生名額規定：</w:t>
            </w:r>
          </w:p>
          <w:p w:rsidR="00BE114C" w:rsidRPr="00184672" w:rsidRDefault="00BE114C" w:rsidP="006A0F7C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:rsidR="00BE114C" w:rsidRPr="00184672" w:rsidRDefault="00BE114C" w:rsidP="006A0F7C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醫學系轉系名額為該系學生招生、退學所產生之缺額為限，不含保留入學資格、休學或外加名額造成之缺額，於各年度原核定招生名額內辦理。</w:t>
            </w:r>
          </w:p>
          <w:p w:rsidR="00BE114C" w:rsidRPr="00184672" w:rsidRDefault="00BE114C" w:rsidP="006A0F7C">
            <w:pPr>
              <w:pStyle w:val="a3"/>
              <w:widowControl w:val="0"/>
              <w:numPr>
                <w:ilvl w:val="1"/>
                <w:numId w:val="1"/>
              </w:numPr>
              <w:ind w:leftChars="0" w:left="509" w:hanging="509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招收陸生之名額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於每年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日至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31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日間專案報教育部核定後方可辦理。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八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九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申請轉系每人最多填寫兩個志願，申請轉系後不得請求撤銷或變更所填志願。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:rsidR="00BE114C" w:rsidRPr="00184672" w:rsidRDefault="00BE114C" w:rsidP="006A0F7C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評分項目成績有一項（含）以上為零分者，即使總成績達核准轉系最低標準亦不予錄取。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十一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轉系考試成績評定完竣後，由主任委員召開轉系考試委員會會議，議決各學系之最低錄取標準、錄取名額及錄取榜單，經校方核定後公告。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十二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經核准轉系學生，不得再行請求回原系肄業。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十三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轉系學生應補修之科目與學分，由各學系指定專人輔導其選課。</w:t>
            </w:r>
          </w:p>
        </w:tc>
      </w:tr>
      <w:tr w:rsidR="00BE114C" w:rsidRPr="00184672" w:rsidTr="006A0F7C">
        <w:trPr>
          <w:trHeight w:val="304"/>
        </w:trPr>
        <w:tc>
          <w:tcPr>
            <w:tcW w:w="1185" w:type="dxa"/>
          </w:tcPr>
          <w:p w:rsidR="00BE114C" w:rsidRPr="00184672" w:rsidRDefault="00BE114C" w:rsidP="006A0F7C">
            <w:pPr>
              <w:ind w:left="84" w:rightChars="-45" w:right="-108" w:hangingChars="35" w:hanging="8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第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>十四</w:t>
            </w: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條</w:t>
            </w:r>
          </w:p>
        </w:tc>
        <w:tc>
          <w:tcPr>
            <w:tcW w:w="8704" w:type="dxa"/>
          </w:tcPr>
          <w:p w:rsidR="00BE114C" w:rsidRPr="00184672" w:rsidRDefault="00BE114C" w:rsidP="006A0F7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Cs w:val="24"/>
              </w:rPr>
              <w:t>本辦法經教務會議通過後公告實施，並報教育部備查。</w:t>
            </w:r>
          </w:p>
        </w:tc>
      </w:tr>
    </w:tbl>
    <w:p w:rsidR="00BE114C" w:rsidRDefault="00BE114C" w:rsidP="00BE114C">
      <w:pPr>
        <w:widowControl/>
        <w:spacing w:afterLines="50" w:after="180"/>
        <w:ind w:left="10" w:rightChars="10" w:right="24" w:hangingChars="4" w:hanging="10"/>
        <w:jc w:val="center"/>
      </w:pPr>
    </w:p>
    <w:p w:rsidR="00074576" w:rsidRDefault="00BE114C" w:rsidP="00E8585B">
      <w:pPr>
        <w:widowControl/>
        <w:spacing w:line="440" w:lineRule="exact"/>
        <w:ind w:left="10" w:rightChars="10" w:right="24" w:hangingChars="4" w:hanging="10"/>
        <w:rPr>
          <w:rFonts w:eastAsia="標楷體" w:hAnsi="標楷體"/>
          <w:b/>
          <w:sz w:val="32"/>
        </w:rPr>
      </w:pPr>
      <w:r>
        <w:br w:type="page"/>
      </w:r>
      <w:r w:rsidR="00074576" w:rsidRPr="00BB793A">
        <w:rPr>
          <w:rFonts w:eastAsia="標楷體" w:hAnsi="標楷體" w:hint="eastAsia"/>
          <w:b/>
          <w:sz w:val="32"/>
        </w:rPr>
        <w:lastRenderedPageBreak/>
        <w:t>高雄醫學大學學生轉系辦法</w:t>
      </w:r>
      <w:r w:rsidR="00074576">
        <w:rPr>
          <w:rFonts w:eastAsia="標楷體" w:hAnsi="標楷體" w:hint="eastAsia"/>
          <w:b/>
          <w:sz w:val="32"/>
        </w:rPr>
        <w:t>（修正條文對照表）</w:t>
      </w:r>
    </w:p>
    <w:p w:rsidR="00B11757" w:rsidRPr="00280EC7" w:rsidRDefault="00B11757" w:rsidP="00C91812">
      <w:pPr>
        <w:tabs>
          <w:tab w:val="left" w:pos="4820"/>
        </w:tabs>
        <w:spacing w:beforeLines="75" w:before="270"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依據教育部</w:t>
      </w:r>
      <w:r w:rsidRPr="00280EC7">
        <w:rPr>
          <w:rFonts w:ascii="Times New Roman" w:eastAsia="標楷體" w:hAnsi="Times New Roman"/>
          <w:sz w:val="20"/>
        </w:rPr>
        <w:t>85.02.06</w:t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）高（二）字第八五</w:t>
      </w:r>
      <w:r w:rsidRPr="00280EC7">
        <w:rPr>
          <w:rFonts w:ascii="Times New Roman" w:eastAsia="標楷體" w:hAnsi="Times New Roman"/>
          <w:sz w:val="20"/>
        </w:rPr>
        <w:t>00</w:t>
      </w:r>
      <w:r w:rsidRPr="00280EC7">
        <w:rPr>
          <w:rFonts w:ascii="Times New Roman" w:eastAsia="標楷體" w:hAnsi="Times New Roman"/>
          <w:sz w:val="20"/>
        </w:rPr>
        <w:t>八四三武號函修正</w:t>
      </w:r>
    </w:p>
    <w:p w:rsidR="00B11757" w:rsidRPr="00280EC7" w:rsidRDefault="00B11757" w:rsidP="00C91812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85.03.22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（</w:t>
      </w:r>
      <w:r w:rsidRPr="00280EC7">
        <w:rPr>
          <w:rFonts w:ascii="Times New Roman" w:eastAsia="標楷體" w:hAnsi="Times New Roman"/>
          <w:sz w:val="20"/>
        </w:rPr>
        <w:t>85</w:t>
      </w:r>
      <w:r w:rsidRPr="00280EC7">
        <w:rPr>
          <w:rFonts w:ascii="Times New Roman" w:eastAsia="標楷體" w:hAnsi="Times New Roman"/>
          <w:sz w:val="20"/>
        </w:rPr>
        <w:t>）法字第</w:t>
      </w:r>
      <w:r w:rsidRPr="00280EC7">
        <w:rPr>
          <w:rFonts w:ascii="Times New Roman" w:eastAsia="標楷體" w:hAnsi="Times New Roman"/>
          <w:sz w:val="20"/>
        </w:rPr>
        <w:t>030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11757" w:rsidRPr="00280EC7" w:rsidRDefault="00B11757" w:rsidP="00C91812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97.05.09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九十六學年度第六次教務會議通過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97.07.18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0970137837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</w:t>
      </w:r>
      <w:r w:rsidRPr="00280EC7">
        <w:rPr>
          <w:rFonts w:ascii="Times New Roman" w:eastAsia="標楷體" w:hAnsi="Times New Roman"/>
          <w:sz w:val="20"/>
        </w:rPr>
        <w:t>97.08.22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0971103646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100.02.17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九十九學年度第五次教務會議通過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100.06.22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1001101872</w:t>
      </w:r>
      <w:r w:rsidRPr="00280EC7">
        <w:rPr>
          <w:rFonts w:ascii="Times New Roman" w:eastAsia="標楷體" w:hAnsi="Times New Roman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100.07.15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教育部台高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1000123145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100.08.17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1001102476</w:t>
      </w:r>
      <w:r w:rsidRPr="00280EC7">
        <w:rPr>
          <w:rFonts w:ascii="Times New Roman" w:eastAsia="標楷體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一學年度第二次教務會議通過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101.12.22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1011103567</w:t>
      </w:r>
      <w:r w:rsidRPr="00280EC7">
        <w:rPr>
          <w:rFonts w:ascii="Times New Roman" w:eastAsia="標楷體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102.03.04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 w:hAnsi="Times New Roman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 w:hAnsi="Times New Roman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 w:hAnsi="Times New Roman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1020024119</w:t>
      </w:r>
      <w:r w:rsidRPr="00280EC7">
        <w:rPr>
          <w:rFonts w:ascii="Times New Roman" w:eastAsia="標楷體" w:hAnsi="Times New Roman"/>
          <w:sz w:val="20"/>
        </w:rPr>
        <w:t>號函核定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102.04.02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1021100920</w:t>
      </w:r>
      <w:r w:rsidRPr="00280EC7">
        <w:rPr>
          <w:rFonts w:ascii="Times New Roman" w:eastAsia="標楷體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103.04.09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二學年度第五次教務會議通過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103.05.02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1031101362</w:t>
      </w:r>
      <w:r w:rsidRPr="00280EC7">
        <w:rPr>
          <w:rFonts w:ascii="Times New Roman" w:eastAsia="標楷體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103.08.29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1030108183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6</w:t>
      </w:r>
      <w:r w:rsidRPr="00280EC7">
        <w:rPr>
          <w:rFonts w:ascii="Times New Roman" w:eastAsia="標楷體"/>
          <w:sz w:val="20"/>
        </w:rPr>
        <w:t>條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103.10.01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三學年度第一次教務會議通過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</w:rPr>
      </w:pPr>
      <w:r w:rsidRPr="00280EC7">
        <w:rPr>
          <w:rFonts w:ascii="Times New Roman" w:eastAsia="標楷體" w:hAnsi="Times New Roman"/>
          <w:sz w:val="20"/>
        </w:rPr>
        <w:t>103.10.24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高醫教字第</w:t>
      </w:r>
      <w:r w:rsidRPr="00280EC7">
        <w:rPr>
          <w:rFonts w:ascii="Times New Roman" w:eastAsia="標楷體" w:hAnsi="Times New Roman"/>
          <w:sz w:val="20"/>
        </w:rPr>
        <w:t>1031103485</w:t>
      </w:r>
      <w:r w:rsidRPr="00280EC7">
        <w:rPr>
          <w:rFonts w:ascii="Times New Roman" w:eastAsia="標楷體"/>
          <w:sz w:val="20"/>
        </w:rPr>
        <w:t>號函公布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104.03.06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Ansi="Times New Roman"/>
          <w:sz w:val="20"/>
        </w:rPr>
        <w:t>1040020149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/>
          <w:sz w:val="20"/>
        </w:rPr>
        <w:t>7</w:t>
      </w:r>
      <w:r w:rsidRPr="00280EC7">
        <w:rPr>
          <w:rFonts w:ascii="Times New Roman" w:eastAsia="標楷體"/>
          <w:sz w:val="20"/>
        </w:rPr>
        <w:t>條</w:t>
      </w:r>
    </w:p>
    <w:p w:rsidR="00B11757" w:rsidRPr="00280EC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105.02.19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一</w:t>
      </w:r>
      <w:r w:rsidRPr="00280EC7">
        <w:rPr>
          <w:rFonts w:ascii="Times New Roman" w:eastAsia="標楷體" w:hAnsi="Times New Roman"/>
          <w:sz w:val="20"/>
        </w:rPr>
        <w:t>O</w:t>
      </w:r>
      <w:r w:rsidRPr="00280EC7">
        <w:rPr>
          <w:rFonts w:ascii="Times New Roman" w:eastAsia="標楷體"/>
          <w:sz w:val="20"/>
        </w:rPr>
        <w:t>四學年度第三次教務會議通過</w:t>
      </w:r>
    </w:p>
    <w:p w:rsidR="00B1175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/>
          <w:sz w:val="20"/>
        </w:rPr>
      </w:pPr>
      <w:r w:rsidRPr="00280EC7">
        <w:rPr>
          <w:rFonts w:ascii="Times New Roman" w:eastAsia="標楷體" w:hAnsi="Times New Roman"/>
          <w:sz w:val="20"/>
        </w:rPr>
        <w:t>10</w:t>
      </w:r>
      <w:r w:rsidRPr="00280EC7">
        <w:rPr>
          <w:rFonts w:ascii="Times New Roman" w:eastAsia="標楷體" w:hAnsi="Times New Roman" w:hint="eastAsia"/>
          <w:sz w:val="20"/>
        </w:rPr>
        <w:t>5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/>
          <w:sz w:val="20"/>
        </w:rPr>
        <w:t>.0</w:t>
      </w:r>
      <w:r w:rsidRPr="00280EC7">
        <w:rPr>
          <w:rFonts w:ascii="Times New Roman" w:eastAsia="標楷體" w:hAnsi="Times New Roman" w:hint="eastAsia"/>
          <w:sz w:val="20"/>
        </w:rPr>
        <w:t>2</w:t>
      </w:r>
      <w:r>
        <w:rPr>
          <w:rFonts w:ascii="Times New Roman" w:eastAsia="標楷體" w:hAnsi="Times New Roman"/>
          <w:sz w:val="20"/>
        </w:rPr>
        <w:tab/>
      </w:r>
      <w:r w:rsidRPr="00280EC7">
        <w:rPr>
          <w:rFonts w:ascii="Times New Roman" w:eastAsia="標楷體"/>
          <w:sz w:val="20"/>
        </w:rPr>
        <w:t>教育部臺教高</w:t>
      </w:r>
      <w:r w:rsidRPr="00280EC7">
        <w:rPr>
          <w:rFonts w:ascii="Times New Roman" w:eastAsia="標楷體" w:hAnsi="Times New Roman"/>
          <w:sz w:val="20"/>
        </w:rPr>
        <w:t>(</w:t>
      </w:r>
      <w:r w:rsidRPr="00280EC7">
        <w:rPr>
          <w:rFonts w:ascii="Times New Roman" w:eastAsia="標楷體"/>
          <w:sz w:val="20"/>
        </w:rPr>
        <w:t>二</w:t>
      </w:r>
      <w:r w:rsidRPr="00280EC7">
        <w:rPr>
          <w:rFonts w:ascii="Times New Roman" w:eastAsia="標楷體" w:hAnsi="Times New Roman"/>
          <w:sz w:val="20"/>
        </w:rPr>
        <w:t>)</w:t>
      </w:r>
      <w:r w:rsidRPr="00280EC7">
        <w:rPr>
          <w:rFonts w:ascii="Times New Roman" w:eastAsia="標楷體"/>
          <w:sz w:val="20"/>
        </w:rPr>
        <w:t>字第</w:t>
      </w:r>
      <w:r w:rsidRPr="00280EC7">
        <w:rPr>
          <w:rFonts w:ascii="Times New Roman" w:eastAsia="標楷體" w:hint="eastAsia"/>
          <w:sz w:val="20"/>
        </w:rPr>
        <w:t>1050104193</w:t>
      </w:r>
      <w:r w:rsidRPr="00280EC7">
        <w:rPr>
          <w:rFonts w:ascii="Times New Roman" w:eastAsia="標楷體"/>
          <w:sz w:val="20"/>
        </w:rPr>
        <w:t>號函備查第</w:t>
      </w:r>
      <w:r w:rsidRPr="00280EC7">
        <w:rPr>
          <w:rFonts w:ascii="Times New Roman" w:eastAsia="標楷體" w:hAnsi="Times New Roman"/>
          <w:sz w:val="20"/>
        </w:rPr>
        <w:t>5</w:t>
      </w:r>
      <w:r w:rsidRPr="00280EC7">
        <w:rPr>
          <w:rFonts w:ascii="Times New Roman" w:eastAsia="標楷體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8</w:t>
      </w:r>
      <w:r w:rsidRPr="00280EC7">
        <w:rPr>
          <w:rFonts w:ascii="Times New Roman" w:eastAsia="標楷體" w:hAnsi="Times New Roman" w:hint="eastAsia"/>
          <w:sz w:val="20"/>
        </w:rPr>
        <w:t>、</w:t>
      </w:r>
      <w:r w:rsidRPr="00280EC7">
        <w:rPr>
          <w:rFonts w:ascii="Times New Roman" w:eastAsia="標楷體" w:hAnsi="Times New Roman" w:hint="eastAsia"/>
          <w:sz w:val="20"/>
        </w:rPr>
        <w:t>15</w:t>
      </w:r>
      <w:r w:rsidRPr="00280EC7">
        <w:rPr>
          <w:rFonts w:ascii="Times New Roman" w:eastAsia="標楷體"/>
          <w:sz w:val="20"/>
        </w:rPr>
        <w:t>條</w:t>
      </w:r>
    </w:p>
    <w:p w:rsidR="00074576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kern w:val="0"/>
          <w:sz w:val="20"/>
        </w:rPr>
      </w:pPr>
      <w:r w:rsidRPr="00501FD5"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12</w:t>
      </w:r>
      <w:r w:rsidRPr="00501FD5">
        <w:rPr>
          <w:rFonts w:ascii="Times New Roman" w:eastAsia="標楷體" w:hAnsi="Times New Roman"/>
          <w:kern w:val="0"/>
          <w:sz w:val="20"/>
        </w:rPr>
        <w:t>.</w:t>
      </w:r>
      <w:r>
        <w:rPr>
          <w:rFonts w:ascii="Times New Roman" w:eastAsia="標楷體" w:hAnsi="Times New Roman" w:hint="eastAsia"/>
          <w:kern w:val="0"/>
          <w:sz w:val="20"/>
        </w:rPr>
        <w:t>22</w:t>
      </w:r>
      <w:r>
        <w:rPr>
          <w:rFonts w:ascii="Times New Roman" w:eastAsia="標楷體" w:hAnsi="Times New Roman"/>
          <w:kern w:val="0"/>
          <w:sz w:val="20"/>
        </w:rPr>
        <w:tab/>
      </w:r>
      <w:r w:rsidRPr="00501FD5">
        <w:rPr>
          <w:rFonts w:ascii="Times New Roman" w:eastAsia="標楷體" w:hAnsi="Times New Roman"/>
          <w:kern w:val="0"/>
          <w:sz w:val="20"/>
        </w:rPr>
        <w:t>一</w:t>
      </w:r>
      <w:r w:rsidRPr="00501FD5">
        <w:rPr>
          <w:rFonts w:ascii="Times New Roman" w:eastAsia="標楷體" w:hAnsi="Times New Roman"/>
          <w:kern w:val="0"/>
          <w:sz w:val="20"/>
        </w:rPr>
        <w:t>O</w:t>
      </w:r>
      <w:r>
        <w:rPr>
          <w:rFonts w:ascii="Times New Roman" w:eastAsia="標楷體" w:hAnsi="Times New Roman" w:hint="eastAsia"/>
          <w:kern w:val="0"/>
          <w:sz w:val="20"/>
        </w:rPr>
        <w:t>六</w:t>
      </w:r>
      <w:r w:rsidRPr="00501FD5">
        <w:rPr>
          <w:rFonts w:ascii="Times New Roman" w:eastAsia="標楷體" w:hAnsi="Times New Roman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二</w:t>
      </w:r>
      <w:r w:rsidRPr="00501FD5">
        <w:rPr>
          <w:rFonts w:ascii="Times New Roman" w:eastAsia="標楷體" w:hAnsi="Times New Roman"/>
          <w:kern w:val="0"/>
          <w:sz w:val="20"/>
        </w:rPr>
        <w:t>次教務會議通過</w:t>
      </w:r>
    </w:p>
    <w:p w:rsidR="00B11757" w:rsidRPr="00B11757" w:rsidRDefault="00B11757" w:rsidP="00B11757">
      <w:pPr>
        <w:tabs>
          <w:tab w:val="left" w:pos="4820"/>
        </w:tabs>
        <w:spacing w:line="240" w:lineRule="exact"/>
        <w:ind w:rightChars="-178" w:right="-427" w:firstLineChars="1914" w:firstLine="3828"/>
        <w:rPr>
          <w:rFonts w:ascii="Times New Roman" w:eastAsia="標楷體" w:hAnsi="Times New Roman"/>
          <w:sz w:val="20"/>
          <w:lang w:val="x-none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4327"/>
        <w:gridCol w:w="2098"/>
      </w:tblGrid>
      <w:tr w:rsidR="00074576" w:rsidRPr="00D8220A" w:rsidTr="00FB1E21">
        <w:trPr>
          <w:trHeight w:val="343"/>
          <w:tblHeader/>
        </w:trPr>
        <w:tc>
          <w:tcPr>
            <w:tcW w:w="4037" w:type="dxa"/>
            <w:vAlign w:val="center"/>
          </w:tcPr>
          <w:p w:rsidR="00074576" w:rsidRPr="00D8220A" w:rsidRDefault="00074576" w:rsidP="00465561">
            <w:pPr>
              <w:jc w:val="center"/>
              <w:rPr>
                <w:rFonts w:ascii="Times New Roman" w:eastAsia="標楷體" w:hAnsi="Times New Roman"/>
                <w:b/>
                <w:color w:val="0D0D0D"/>
              </w:rPr>
            </w:pPr>
            <w:r>
              <w:rPr>
                <w:rFonts w:ascii="Times New Roman" w:eastAsia="標楷體" w:hAnsi="Times New Roman" w:hint="eastAsia"/>
                <w:b/>
                <w:color w:val="0D0D0D"/>
              </w:rPr>
              <w:t>修正條文</w:t>
            </w:r>
          </w:p>
        </w:tc>
        <w:tc>
          <w:tcPr>
            <w:tcW w:w="4327" w:type="dxa"/>
            <w:vAlign w:val="center"/>
          </w:tcPr>
          <w:p w:rsidR="00074576" w:rsidRPr="002E1D2F" w:rsidRDefault="00074576" w:rsidP="00465561">
            <w:pPr>
              <w:jc w:val="center"/>
              <w:rPr>
                <w:rFonts w:ascii="Times New Roman" w:eastAsia="標楷體" w:hAnsi="Times New Roman"/>
                <w:b/>
                <w:color w:val="0D0D0D"/>
              </w:rPr>
            </w:pPr>
            <w:r w:rsidRPr="002E1D2F">
              <w:rPr>
                <w:rFonts w:ascii="Times New Roman" w:eastAsia="標楷體" w:hAnsi="Times New Roman" w:hint="eastAsia"/>
                <w:b/>
                <w:color w:val="0D0D0D"/>
              </w:rPr>
              <w:t>現行</w:t>
            </w:r>
            <w:r>
              <w:rPr>
                <w:rFonts w:ascii="Times New Roman" w:eastAsia="標楷體" w:hAnsi="Times New Roman" w:hint="eastAsia"/>
                <w:b/>
                <w:color w:val="0D0D0D"/>
              </w:rPr>
              <w:t>條文</w:t>
            </w:r>
          </w:p>
        </w:tc>
        <w:tc>
          <w:tcPr>
            <w:tcW w:w="2098" w:type="dxa"/>
            <w:vAlign w:val="center"/>
          </w:tcPr>
          <w:p w:rsidR="00074576" w:rsidRPr="00FB1E21" w:rsidRDefault="00074576" w:rsidP="00465561">
            <w:pPr>
              <w:jc w:val="center"/>
              <w:rPr>
                <w:rFonts w:ascii="Times New Roman" w:eastAsia="標楷體" w:hAnsi="標楷體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說明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第一條</w:t>
            </w:r>
          </w:p>
          <w:p w:rsidR="00FB1E21" w:rsidRPr="00184672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依據本校「學則」第三十九條規定辦理。</w:t>
            </w:r>
          </w:p>
        </w:tc>
        <w:tc>
          <w:tcPr>
            <w:tcW w:w="2098" w:type="dxa"/>
          </w:tcPr>
          <w:p w:rsidR="00FB1E21" w:rsidRPr="00FB1E21" w:rsidRDefault="00FB1E21" w:rsidP="0092662F">
            <w:pPr>
              <w:jc w:val="both"/>
              <w:rPr>
                <w:rFonts w:ascii="Times New Roman" w:eastAsia="標楷體" w:hAnsi="標楷體"/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第二條</w:t>
            </w:r>
          </w:p>
          <w:p w:rsidR="00FB1E21" w:rsidRPr="00184672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本校學生轉系除教育部法令另有規定外，悉依本辦法之規定辦理。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第三條</w:t>
            </w:r>
          </w:p>
          <w:p w:rsidR="00FB1E21" w:rsidRPr="00184672" w:rsidRDefault="00FB1E21" w:rsidP="0092662F">
            <w:pPr>
              <w:pStyle w:val="a3"/>
              <w:ind w:leftChars="0" w:left="10" w:right="24" w:hanging="1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本校組成高雄醫學大學學生轉系考試委員會（以下簡稱本委員會），綜理轉系考試相關事宜。本委員會由教務長、總務長、各學院院長及相關學系系主任組成之。教務長為主任委員，總務長為副主任委員、教務處招生組組長為總幹事，負責審議轉系名額、簡章、議決錄取標準及其他試務相關事項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委員會會議須有應出席委員半數以上出席始得開會，其決議應以出席委員過半數以上同意為之。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第四條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學生轉系之申請須於教務處規定期限內辦理，逾期不予受理。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第五條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各學系修讀學士學位學生，修業滿一學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lastRenderedPageBreak/>
              <w:t>年以上者，於第二學年開始前得申請轉系；於第三學年開始前，得申請轉入性質相近學系三年級或性質不同學系二年級肄業；其因特殊原因，於第四學年開始前，得申請轉入性質相近學系四年級或原已核准之輔系三年級肄業；修業年限高於四學年之學生，得於第五學年或更高年級開始前申請，依其已修科目與學分，得申請轉入性質相近學系或原修讀輔系之適當年級。唯各學系訂有轉入年級規定者，從其規定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轉系以一次為限，並須完成轉入學系規定之畢業條件，方可畢業。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同系轉組者，比照前二項規定辦理。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經核准轉系者，其應修學分數及必修科目，應依轉入年級學生入學學年度課程科目學分表之規定。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降級轉系者，其在二系重複修習之年限，不列入轉入學系之最高修業年限併計。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重考生外校所修科目成績，不得作為申請轉系審核之依據。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大陸地區學生在臺就學期間，得申請轉入教育部當學年度核准招收陸生之學系。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lastRenderedPageBreak/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C37FD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第六條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下列學生不得申請轉系：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一、修業未滿一學年者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二、已核准轉系錄取者。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三、延長修業年限者。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四、正在休學期間者。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五、二年制在職專班學生。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t>條文內容無修正</w:t>
            </w:r>
          </w:p>
        </w:tc>
      </w:tr>
      <w:tr w:rsidR="00FB1E21" w:rsidRPr="00D8220A" w:rsidTr="00FB1E21">
        <w:trPr>
          <w:trHeight w:val="343"/>
        </w:trPr>
        <w:tc>
          <w:tcPr>
            <w:tcW w:w="4037" w:type="dxa"/>
          </w:tcPr>
          <w:p w:rsidR="00FB1E21" w:rsidRPr="00184672" w:rsidRDefault="00F12AE8" w:rsidP="00F12AE8">
            <w:pPr>
              <w:pStyle w:val="a3"/>
              <w:widowControl w:val="0"/>
              <w:tabs>
                <w:tab w:val="left" w:pos="480"/>
              </w:tabs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lang w:eastAsia="zh-TW"/>
              </w:rPr>
              <w:t>同現行條文</w:t>
            </w:r>
          </w:p>
        </w:tc>
        <w:tc>
          <w:tcPr>
            <w:tcW w:w="4327" w:type="dxa"/>
          </w:tcPr>
          <w:p w:rsidR="00FB1E21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sz w:val="24"/>
              </w:rPr>
              <w:t>第七條</w:t>
            </w:r>
          </w:p>
          <w:p w:rsidR="00FB1E21" w:rsidRPr="00184672" w:rsidRDefault="00FB1E21" w:rsidP="0092662F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各學系辦理修讀學士學位學生轉系，其轉入年級之學生名額規定：</w:t>
            </w:r>
          </w:p>
          <w:p w:rsidR="00FB1E21" w:rsidRPr="00184672" w:rsidRDefault="00FB1E21" w:rsidP="00FB1E2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以各學系學生招生、退學所產生之缺額為限，不含保留入學資格、休學或外加名額造成之缺額，辦理轉系後，各年級名額內學生總數不得超過各該學年原核定之新生總數。</w:t>
            </w:r>
          </w:p>
          <w:p w:rsidR="00FB1E21" w:rsidRPr="00184672" w:rsidRDefault="00FB1E21" w:rsidP="00FB1E2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lastRenderedPageBreak/>
              <w:t>醫學系轉系名額為該系學生招生、退學所產生之缺額為限，不含保留入學資格、休學或外加名額造成之缺額，於各年度原核定招生名額內辦理。</w:t>
            </w:r>
          </w:p>
          <w:p w:rsidR="00FB1E21" w:rsidRPr="00184672" w:rsidRDefault="00FB1E21" w:rsidP="00FB1E21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480"/>
              </w:tabs>
              <w:ind w:leftChars="0" w:left="480" w:hangingChars="200"/>
              <w:jc w:val="both"/>
              <w:rPr>
                <w:rFonts w:ascii="Times New Roman" w:eastAsia="標楷體" w:hAnsi="Times New Roman"/>
                <w:color w:val="000000"/>
                <w:kern w:val="2"/>
                <w:sz w:val="24"/>
              </w:rPr>
            </w:pP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招收陸生之名額，以所屬學年度核定招收陸生名額因招生、退學所產生之缺額為限，且不得由招收國內一般學生之名額流用。得招收陸生轉系之系（組），應在教育部當學年度核定招收陸生之系（組）範圍內；未經核定招收陸生之系（組），則應於每年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日至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月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31</w:t>
            </w:r>
            <w:r w:rsidRPr="00184672">
              <w:rPr>
                <w:rFonts w:ascii="Times New Roman" w:eastAsia="標楷體" w:hAnsi="Times New Roman"/>
                <w:color w:val="000000"/>
                <w:kern w:val="2"/>
                <w:sz w:val="24"/>
              </w:rPr>
              <w:t>日間專案報教育部核定後方可辦理。</w:t>
            </w:r>
          </w:p>
        </w:tc>
        <w:tc>
          <w:tcPr>
            <w:tcW w:w="2098" w:type="dxa"/>
          </w:tcPr>
          <w:p w:rsidR="00FB1E21" w:rsidRPr="00FB1E21" w:rsidRDefault="00FB1E21">
            <w:pPr>
              <w:rPr>
                <w:b/>
              </w:rPr>
            </w:pPr>
            <w:r w:rsidRPr="00FB1E21">
              <w:rPr>
                <w:rFonts w:ascii="Times New Roman" w:eastAsia="標楷體" w:hAnsi="標楷體" w:hint="eastAsia"/>
                <w:b/>
              </w:rPr>
              <w:lastRenderedPageBreak/>
              <w:t>條文內容無修正</w:t>
            </w:r>
          </w:p>
        </w:tc>
      </w:tr>
      <w:tr w:rsidR="0092662F" w:rsidRPr="00D8220A" w:rsidTr="00FB1E21">
        <w:trPr>
          <w:trHeight w:val="343"/>
        </w:trPr>
        <w:tc>
          <w:tcPr>
            <w:tcW w:w="4037" w:type="dxa"/>
          </w:tcPr>
          <w:p w:rsidR="0092662F" w:rsidRPr="00184672" w:rsidRDefault="0092662F" w:rsidP="0092662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327" w:type="dxa"/>
          </w:tcPr>
          <w:p w:rsidR="0092662F" w:rsidRDefault="0092662F" w:rsidP="0092662F">
            <w:pPr>
              <w:rPr>
                <w:rFonts w:ascii="Times New Roman" w:eastAsia="標楷體" w:hAnsi="Times New Roman"/>
                <w:color w:val="0D0D0D"/>
                <w:u w:val="single"/>
              </w:rPr>
            </w:pPr>
            <w:r w:rsidRPr="00150029">
              <w:rPr>
                <w:rFonts w:ascii="Times New Roman" w:eastAsia="標楷體" w:hAnsi="Times New Roman" w:hint="eastAsia"/>
                <w:color w:val="0D0D0D"/>
                <w:u w:val="single"/>
              </w:rPr>
              <w:t>第八條</w:t>
            </w:r>
          </w:p>
          <w:p w:rsidR="0092662F" w:rsidRPr="00280EC7" w:rsidRDefault="0092662F" w:rsidP="0092662F">
            <w:pPr>
              <w:rPr>
                <w:rFonts w:ascii="Times New Roman" w:eastAsia="標楷體" w:hAnsi="Times New Roman"/>
                <w:color w:val="000000"/>
              </w:rPr>
            </w:pPr>
            <w:r w:rsidRPr="005770BD">
              <w:rPr>
                <w:rFonts w:eastAsia="標楷體"/>
                <w:color w:val="000000"/>
                <w:u w:val="single"/>
              </w:rPr>
              <w:t>各學系得依本辦法，訂定各學系修讀學士學位學生轉系細則，經系務會議及院務會議審議通過，送教務</w:t>
            </w:r>
            <w:r w:rsidRPr="005770BD">
              <w:rPr>
                <w:rFonts w:eastAsia="標楷體" w:hint="eastAsia"/>
                <w:color w:val="000000"/>
                <w:u w:val="single"/>
              </w:rPr>
              <w:t>處</w:t>
            </w:r>
            <w:r w:rsidRPr="005770BD">
              <w:rPr>
                <w:rFonts w:eastAsia="標楷體"/>
                <w:color w:val="000000"/>
                <w:u w:val="single"/>
              </w:rPr>
              <w:t>核定後實施。</w:t>
            </w:r>
          </w:p>
        </w:tc>
        <w:tc>
          <w:tcPr>
            <w:tcW w:w="2098" w:type="dxa"/>
          </w:tcPr>
          <w:p w:rsidR="00FB1E21" w:rsidRPr="00FB1E21" w:rsidRDefault="00FB1E21" w:rsidP="0092662F">
            <w:pPr>
              <w:jc w:val="both"/>
              <w:rPr>
                <w:rFonts w:eastAsia="標楷體" w:hint="eastAsia"/>
                <w:b/>
                <w:szCs w:val="24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本條刪除</w:t>
            </w:r>
          </w:p>
          <w:p w:rsidR="0092662F" w:rsidRPr="0066584A" w:rsidRDefault="0092662F" w:rsidP="0092662F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eastAsia="標楷體" w:hint="eastAsia"/>
                <w:szCs w:val="24"/>
              </w:rPr>
              <w:t>各學系簡章內容已訂定轉系細則，</w:t>
            </w:r>
            <w:r>
              <w:rPr>
                <w:rFonts w:eastAsia="標楷體" w:hAnsi="標楷體" w:hint="eastAsia"/>
              </w:rPr>
              <w:t>爰</w:t>
            </w:r>
            <w:r>
              <w:rPr>
                <w:rFonts w:eastAsia="標楷體" w:hint="eastAsia"/>
                <w:szCs w:val="24"/>
              </w:rPr>
              <w:t>刪除</w:t>
            </w:r>
            <w:r>
              <w:rPr>
                <w:rFonts w:eastAsia="標楷體" w:hAnsi="標楷體" w:hint="eastAsia"/>
              </w:rPr>
              <w:t>現行第八條條文，</w:t>
            </w:r>
            <w:r>
              <w:rPr>
                <w:rFonts w:eastAsia="標楷體" w:hint="eastAsia"/>
                <w:szCs w:val="24"/>
              </w:rPr>
              <w:t>簡化作業程序。</w:t>
            </w:r>
          </w:p>
        </w:tc>
      </w:tr>
      <w:tr w:rsidR="0092662F" w:rsidRPr="00D8220A" w:rsidTr="00FB1E21">
        <w:trPr>
          <w:trHeight w:val="343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八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eastAsia="標楷體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九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eastAsia="標楷體"/>
                <w:color w:val="000000"/>
              </w:rPr>
              <w:t>學生應填寫「轉系申請書」經家長或監護人簽章同意後，連同歷年中文成績單乙份及各學系規定繳交之書面審查資料，向教務處提出轉系申請。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Pr="004966BA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現行第九條規定移列為第八條。</w:t>
            </w:r>
          </w:p>
        </w:tc>
      </w:tr>
      <w:tr w:rsidR="0092662F" w:rsidRPr="00D8220A" w:rsidTr="00FB1E21">
        <w:trPr>
          <w:trHeight w:val="343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九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申請轉系每人最多填寫兩個志願，申請轉系後不得請求撤銷或變更所填志願。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申請轉系每人最多填寫兩個志願，申請轉系後不得請求撤銷或變更所填志願。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Pr="006C21FC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現行第十條規定移列為第九條。</w:t>
            </w:r>
          </w:p>
        </w:tc>
      </w:tr>
      <w:tr w:rsidR="0092662F" w:rsidRPr="00D8220A" w:rsidTr="00FB1E21">
        <w:trPr>
          <w:trHeight w:val="343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評分項目成績有一項（含）以上為零分者，即使總成績達核准轉系最低標準亦不予錄取。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十一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經達核准轉系最低標準之最後一名如有二人以上總分相同者，依各學系訂定之「同分參酌序」順序比較，以分數較高者優先錄取，分數完全相同者，則增額錄取；成績未達錄取標準者，可不足額錄取。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評分項目成績有一項（含）以上為零分者，即使總成績達核准轉系最低標準亦不予錄取。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現行第十一條規定移列為第十條。</w:t>
            </w:r>
          </w:p>
        </w:tc>
      </w:tr>
      <w:tr w:rsidR="0092662F" w:rsidRPr="00D8220A" w:rsidTr="00FB1E21">
        <w:trPr>
          <w:trHeight w:val="343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十一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lastRenderedPageBreak/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lastRenderedPageBreak/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lastRenderedPageBreak/>
              <w:t>轉系考試成績評定完竣後，由主任委員召開轉系考試委員會會議，議決各學系之最低錄取標準、錄取名額及錄取榜單，經校方核定後公告。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lastRenderedPageBreak/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lastRenderedPageBreak/>
              <w:t>修正</w:t>
            </w:r>
          </w:p>
          <w:p w:rsidR="0092662F" w:rsidRPr="001631C9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現行第十二條規定移列為第十一條。</w:t>
            </w:r>
          </w:p>
        </w:tc>
      </w:tr>
      <w:tr w:rsidR="0092662F" w:rsidRPr="00FC77E7" w:rsidTr="00FB1E21">
        <w:trPr>
          <w:trHeight w:val="197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lastRenderedPageBreak/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經核准轉系學生，不得再行請求回原系肄業。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十三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經核准轉系學生，不得再行請求回原系肄業。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Pr="00D8220A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現行第十三條規定移列為第十二條。</w:t>
            </w:r>
          </w:p>
        </w:tc>
      </w:tr>
      <w:tr w:rsidR="0092662F" w:rsidRPr="00D8220A" w:rsidTr="00FB1E21">
        <w:trPr>
          <w:trHeight w:val="77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十三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轉系學生應補修之科目與學分，由各學系指定專人輔導其選課。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十四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/>
                <w:color w:val="0D0D0D"/>
              </w:rPr>
              <w:t>轉系學生應補修之科目與學分，由各學系指定專人輔導其選課。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Pr="00320D7F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現行第十四條規定移列為第十三條。</w:t>
            </w:r>
          </w:p>
        </w:tc>
      </w:tr>
      <w:tr w:rsidR="0092662F" w:rsidRPr="00D8220A" w:rsidTr="00FB1E21">
        <w:trPr>
          <w:trHeight w:val="77"/>
        </w:trPr>
        <w:tc>
          <w:tcPr>
            <w:tcW w:w="403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十四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本</w:t>
            </w:r>
            <w:r w:rsidRPr="00184672">
              <w:rPr>
                <w:rFonts w:ascii="Times New Roman" w:eastAsia="標楷體" w:hAnsi="Times New Roman"/>
                <w:color w:val="0D0D0D"/>
              </w:rPr>
              <w:t>辦法經教務會議通過後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公告</w:t>
            </w:r>
            <w:r w:rsidRPr="00184672">
              <w:rPr>
                <w:rFonts w:ascii="Times New Roman" w:eastAsia="標楷體" w:hAnsi="Times New Roman"/>
                <w:color w:val="0D0D0D"/>
              </w:rPr>
              <w:t>實施，並報教育部備查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。</w:t>
            </w:r>
          </w:p>
        </w:tc>
        <w:tc>
          <w:tcPr>
            <w:tcW w:w="4327" w:type="dxa"/>
          </w:tcPr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第</w:t>
            </w:r>
            <w:r w:rsidRPr="00184672">
              <w:rPr>
                <w:rFonts w:ascii="Times New Roman" w:eastAsia="標楷體" w:hAnsi="Times New Roman" w:hint="eastAsia"/>
                <w:color w:val="0D0D0D"/>
                <w:u w:val="single"/>
              </w:rPr>
              <w:t>十五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條</w:t>
            </w:r>
          </w:p>
          <w:p w:rsidR="0092662F" w:rsidRPr="00184672" w:rsidRDefault="0092662F" w:rsidP="0092662F">
            <w:pPr>
              <w:rPr>
                <w:rFonts w:ascii="Times New Roman" w:eastAsia="標楷體" w:hAnsi="Times New Roman"/>
                <w:color w:val="0D0D0D"/>
              </w:rPr>
            </w:pPr>
            <w:r w:rsidRPr="00184672">
              <w:rPr>
                <w:rFonts w:ascii="Times New Roman" w:eastAsia="標楷體" w:hAnsi="Times New Roman" w:hint="eastAsia"/>
                <w:color w:val="0D0D0D"/>
              </w:rPr>
              <w:t>本</w:t>
            </w:r>
            <w:r w:rsidRPr="00184672">
              <w:rPr>
                <w:rFonts w:ascii="Times New Roman" w:eastAsia="標楷體" w:hAnsi="Times New Roman"/>
                <w:color w:val="0D0D0D"/>
              </w:rPr>
              <w:t>辦法經教務會議通過後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公告</w:t>
            </w:r>
            <w:r w:rsidRPr="00184672">
              <w:rPr>
                <w:rFonts w:ascii="Times New Roman" w:eastAsia="標楷體" w:hAnsi="Times New Roman"/>
                <w:color w:val="0D0D0D"/>
              </w:rPr>
              <w:t>實施，並報教育部備查</w:t>
            </w:r>
            <w:r w:rsidRPr="00184672">
              <w:rPr>
                <w:rFonts w:ascii="Times New Roman" w:eastAsia="標楷體" w:hAnsi="Times New Roman" w:hint="eastAsia"/>
                <w:color w:val="0D0D0D"/>
              </w:rPr>
              <w:t>。</w:t>
            </w:r>
          </w:p>
        </w:tc>
        <w:tc>
          <w:tcPr>
            <w:tcW w:w="2098" w:type="dxa"/>
          </w:tcPr>
          <w:p w:rsidR="00FB1E21" w:rsidRPr="00FB1E21" w:rsidRDefault="0092662F" w:rsidP="00FB1E21">
            <w:pPr>
              <w:jc w:val="both"/>
              <w:rPr>
                <w:rFonts w:ascii="Times New Roman" w:eastAsia="標楷體" w:hAnsi="Times New Roman" w:hint="eastAsia"/>
                <w:b/>
                <w:color w:val="0D0D0D"/>
              </w:rPr>
            </w:pPr>
            <w:r w:rsidRPr="00FB1E21">
              <w:rPr>
                <w:rFonts w:ascii="Times New Roman" w:eastAsia="標楷體" w:hAnsi="Times New Roman" w:hint="eastAsia"/>
                <w:b/>
                <w:color w:val="0D0D0D"/>
              </w:rPr>
              <w:t>變更條序</w:t>
            </w:r>
            <w:r w:rsidR="00FB1E21" w:rsidRPr="00FB1E21">
              <w:rPr>
                <w:rFonts w:ascii="Times New Roman" w:eastAsia="標楷體" w:hAnsi="Times New Roman" w:hint="eastAsia"/>
                <w:b/>
                <w:color w:val="0D0D0D"/>
              </w:rPr>
              <w:t>，內容未修正</w:t>
            </w:r>
          </w:p>
          <w:p w:rsidR="0092662F" w:rsidRPr="004654B9" w:rsidRDefault="0092662F" w:rsidP="00FB1E21">
            <w:pPr>
              <w:jc w:val="both"/>
              <w:rPr>
                <w:rFonts w:ascii="Times New Roman" w:eastAsia="標楷體" w:hAnsi="Times New Roman"/>
                <w:color w:val="0D0D0D"/>
              </w:rPr>
            </w:pPr>
            <w:r>
              <w:rPr>
                <w:rFonts w:ascii="Times New Roman" w:eastAsia="標楷體" w:hAnsi="Times New Roman" w:hint="eastAsia"/>
                <w:color w:val="0D0D0D"/>
              </w:rPr>
              <w:t>現行第十五條規定移列為第十四條。</w:t>
            </w:r>
          </w:p>
        </w:tc>
      </w:tr>
    </w:tbl>
    <w:p w:rsidR="00074576" w:rsidRPr="00280EC7" w:rsidRDefault="00074576" w:rsidP="00074576">
      <w:pPr>
        <w:spacing w:line="0" w:lineRule="atLeast"/>
        <w:ind w:leftChars="1535" w:left="3684"/>
        <w:rPr>
          <w:rFonts w:eastAsia="標楷體"/>
          <w:sz w:val="20"/>
        </w:rPr>
      </w:pPr>
    </w:p>
    <w:p w:rsidR="00465561" w:rsidRPr="00074576" w:rsidRDefault="00465561" w:rsidP="0075026B">
      <w:pPr>
        <w:spacing w:after="180"/>
        <w:ind w:left="10" w:right="24" w:hanging="10"/>
      </w:pPr>
    </w:p>
    <w:sectPr w:rsidR="00465561" w:rsidRPr="00074576" w:rsidSect="00C9181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B5" w:rsidRDefault="00B062B5" w:rsidP="00E12FB4">
      <w:r>
        <w:separator/>
      </w:r>
    </w:p>
  </w:endnote>
  <w:endnote w:type="continuationSeparator" w:id="0">
    <w:p w:rsidR="00B062B5" w:rsidRDefault="00B062B5" w:rsidP="00E1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B5" w:rsidRDefault="00B062B5" w:rsidP="00E12FB4">
      <w:r>
        <w:separator/>
      </w:r>
    </w:p>
  </w:footnote>
  <w:footnote w:type="continuationSeparator" w:id="0">
    <w:p w:rsidR="00B062B5" w:rsidRDefault="00B062B5" w:rsidP="00E1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58C"/>
    <w:multiLevelType w:val="hybridMultilevel"/>
    <w:tmpl w:val="42367B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6CA2C43"/>
    <w:multiLevelType w:val="hybridMultilevel"/>
    <w:tmpl w:val="0302BC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0F154F"/>
    <w:multiLevelType w:val="hybridMultilevel"/>
    <w:tmpl w:val="42367B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76"/>
    <w:rsid w:val="000248BE"/>
    <w:rsid w:val="00074576"/>
    <w:rsid w:val="00085AB1"/>
    <w:rsid w:val="00184672"/>
    <w:rsid w:val="00225789"/>
    <w:rsid w:val="0028551A"/>
    <w:rsid w:val="002A6FF8"/>
    <w:rsid w:val="003A22AD"/>
    <w:rsid w:val="00422C64"/>
    <w:rsid w:val="00465561"/>
    <w:rsid w:val="0047004B"/>
    <w:rsid w:val="00646F61"/>
    <w:rsid w:val="006A0F7C"/>
    <w:rsid w:val="006E2FE3"/>
    <w:rsid w:val="0075026B"/>
    <w:rsid w:val="0092662F"/>
    <w:rsid w:val="00982B1B"/>
    <w:rsid w:val="00B034A6"/>
    <w:rsid w:val="00B062B5"/>
    <w:rsid w:val="00B11757"/>
    <w:rsid w:val="00BD63F4"/>
    <w:rsid w:val="00BE114C"/>
    <w:rsid w:val="00C37FDF"/>
    <w:rsid w:val="00C91812"/>
    <w:rsid w:val="00CD3A13"/>
    <w:rsid w:val="00D23239"/>
    <w:rsid w:val="00D57C7E"/>
    <w:rsid w:val="00DA487F"/>
    <w:rsid w:val="00E12FB4"/>
    <w:rsid w:val="00E8585B"/>
    <w:rsid w:val="00F12AE8"/>
    <w:rsid w:val="00F81C6D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535E7-08CC-41D9-BEB0-07CC183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7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4576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074576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E1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E12FB4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12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E12F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2</cp:revision>
  <dcterms:created xsi:type="dcterms:W3CDTF">2018-02-26T04:06:00Z</dcterms:created>
  <dcterms:modified xsi:type="dcterms:W3CDTF">2018-02-26T04:06:00Z</dcterms:modified>
</cp:coreProperties>
</file>