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86" w:rsidRDefault="00C15B37" w:rsidP="008D34D2">
      <w:pPr>
        <w:spacing w:line="500" w:lineRule="exact"/>
        <w:rPr>
          <w:rFonts w:ascii="Times New Roman" w:eastAsia="標楷體" w:hAnsi="Times New Roman"/>
          <w:b/>
          <w:sz w:val="32"/>
          <w:szCs w:val="32"/>
        </w:rPr>
      </w:pPr>
      <w:r>
        <w:rPr>
          <w:rFonts w:eastAsia="標楷體" w:hint="eastAsia"/>
          <w:b/>
          <w:sz w:val="32"/>
          <w:szCs w:val="32"/>
        </w:rPr>
        <w:t>高雄醫學大學</w:t>
      </w:r>
      <w:r w:rsidR="006975DE" w:rsidRPr="006975DE">
        <w:rPr>
          <w:rFonts w:eastAsia="標楷體" w:hint="eastAsia"/>
          <w:b/>
          <w:sz w:val="32"/>
          <w:szCs w:val="32"/>
        </w:rPr>
        <w:t>生物性實驗之管理與實驗室設置規範辦法</w:t>
      </w:r>
      <w:r w:rsidR="007261BF" w:rsidRPr="00C36BBC">
        <w:rPr>
          <w:rFonts w:ascii="Times New Roman" w:eastAsia="標楷體" w:hAnsi="Times New Roman" w:hint="eastAsia"/>
          <w:b/>
          <w:sz w:val="32"/>
          <w:szCs w:val="32"/>
        </w:rPr>
        <w:t xml:space="preserve"> </w:t>
      </w:r>
    </w:p>
    <w:p w:rsidR="00464746" w:rsidRDefault="00202BB7" w:rsidP="00464746">
      <w:pPr>
        <w:spacing w:line="240" w:lineRule="exact"/>
        <w:ind w:left="38" w:firstLineChars="2500" w:firstLine="5000"/>
        <w:rPr>
          <w:rFonts w:ascii="Times New Roman" w:eastAsia="標楷體" w:hAnsi="Times New Roman"/>
          <w:sz w:val="20"/>
          <w:szCs w:val="20"/>
        </w:rPr>
      </w:pP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sidR="006975DE">
        <w:rPr>
          <w:rFonts w:ascii="Times New Roman" w:eastAsia="標楷體" w:hAnsi="Times New Roman" w:hint="eastAsia"/>
          <w:sz w:val="20"/>
          <w:szCs w:val="20"/>
        </w:rPr>
        <w:t xml:space="preserve"> </w:t>
      </w:r>
      <w:r w:rsidR="00464746">
        <w:rPr>
          <w:rFonts w:ascii="Times New Roman" w:eastAsia="標楷體" w:hAnsi="Times New Roman" w:hint="eastAsia"/>
          <w:sz w:val="20"/>
          <w:szCs w:val="20"/>
        </w:rPr>
        <w:t xml:space="preserve">             </w:t>
      </w:r>
    </w:p>
    <w:p w:rsidR="00464746" w:rsidRPr="00464746" w:rsidRDefault="00464746" w:rsidP="00464746">
      <w:pPr>
        <w:spacing w:line="240" w:lineRule="exact"/>
        <w:ind w:left="38" w:firstLineChars="2500" w:firstLine="5000"/>
        <w:rPr>
          <w:rFonts w:ascii="Times New Roman" w:eastAsia="標楷體" w:hAnsi="Times New Roman"/>
          <w:sz w:val="20"/>
          <w:szCs w:val="20"/>
        </w:rPr>
      </w:pPr>
      <w:r w:rsidRPr="00464746">
        <w:rPr>
          <w:rFonts w:ascii="Times New Roman" w:eastAsia="標楷體" w:hAnsi="Times New Roman" w:hint="eastAsia"/>
          <w:sz w:val="20"/>
          <w:szCs w:val="20"/>
        </w:rPr>
        <w:t>100.12.14  100</w:t>
      </w:r>
      <w:r w:rsidRPr="00464746">
        <w:rPr>
          <w:rFonts w:ascii="Times New Roman" w:eastAsia="標楷體" w:hAnsi="Times New Roman" w:hint="eastAsia"/>
          <w:sz w:val="20"/>
          <w:szCs w:val="20"/>
        </w:rPr>
        <w:t>學年度第二次生物實驗安全委員會議通過</w:t>
      </w:r>
    </w:p>
    <w:p w:rsidR="00464746" w:rsidRPr="00464746" w:rsidRDefault="00464746" w:rsidP="00464746">
      <w:pPr>
        <w:spacing w:line="240" w:lineRule="exact"/>
        <w:ind w:left="38" w:firstLineChars="2500" w:firstLine="5000"/>
        <w:rPr>
          <w:rFonts w:ascii="Times New Roman" w:eastAsia="標楷體" w:hAnsi="Times New Roman"/>
          <w:sz w:val="20"/>
          <w:szCs w:val="20"/>
        </w:rPr>
      </w:pPr>
      <w:r w:rsidRPr="00464746">
        <w:rPr>
          <w:rFonts w:ascii="Times New Roman" w:eastAsia="標楷體" w:hAnsi="Times New Roman" w:hint="eastAsia"/>
          <w:sz w:val="20"/>
          <w:szCs w:val="20"/>
        </w:rPr>
        <w:t>101.01.12  100</w:t>
      </w:r>
      <w:r w:rsidRPr="00464746">
        <w:rPr>
          <w:rFonts w:ascii="Times New Roman" w:eastAsia="標楷體" w:hAnsi="Times New Roman" w:hint="eastAsia"/>
          <w:sz w:val="20"/>
          <w:szCs w:val="20"/>
        </w:rPr>
        <w:t>學年度第六次行政會議通過</w:t>
      </w:r>
    </w:p>
    <w:p w:rsidR="00464746" w:rsidRPr="00464746" w:rsidRDefault="00464746" w:rsidP="00464746">
      <w:pPr>
        <w:spacing w:line="240" w:lineRule="exact"/>
        <w:ind w:left="38" w:firstLineChars="2500" w:firstLine="5000"/>
        <w:rPr>
          <w:rFonts w:ascii="Times New Roman" w:eastAsia="標楷體" w:hAnsi="Times New Roman"/>
          <w:sz w:val="20"/>
          <w:szCs w:val="20"/>
        </w:rPr>
      </w:pPr>
      <w:r w:rsidRPr="00464746">
        <w:rPr>
          <w:rFonts w:ascii="Times New Roman" w:eastAsia="標楷體" w:hAnsi="Times New Roman" w:hint="eastAsia"/>
          <w:sz w:val="20"/>
          <w:szCs w:val="20"/>
        </w:rPr>
        <w:t xml:space="preserve">101.02.06  </w:t>
      </w:r>
      <w:r w:rsidRPr="00464746">
        <w:rPr>
          <w:rFonts w:ascii="Times New Roman" w:eastAsia="標楷體" w:hAnsi="Times New Roman" w:hint="eastAsia"/>
          <w:sz w:val="20"/>
          <w:szCs w:val="20"/>
        </w:rPr>
        <w:t>高</w:t>
      </w:r>
      <w:proofErr w:type="gramStart"/>
      <w:r w:rsidRPr="00464746">
        <w:rPr>
          <w:rFonts w:ascii="Times New Roman" w:eastAsia="標楷體" w:hAnsi="Times New Roman" w:hint="eastAsia"/>
          <w:sz w:val="20"/>
          <w:szCs w:val="20"/>
        </w:rPr>
        <w:t>醫環安字第</w:t>
      </w:r>
      <w:r w:rsidRPr="00464746">
        <w:rPr>
          <w:rFonts w:ascii="Times New Roman" w:eastAsia="標楷體" w:hAnsi="Times New Roman" w:hint="eastAsia"/>
          <w:sz w:val="20"/>
          <w:szCs w:val="20"/>
        </w:rPr>
        <w:t>1011100214</w:t>
      </w:r>
      <w:r w:rsidRPr="00464746">
        <w:rPr>
          <w:rFonts w:ascii="Times New Roman" w:eastAsia="標楷體" w:hAnsi="Times New Roman" w:hint="eastAsia"/>
          <w:sz w:val="20"/>
          <w:szCs w:val="20"/>
        </w:rPr>
        <w:t>號</w:t>
      </w:r>
      <w:proofErr w:type="gramEnd"/>
      <w:r w:rsidRPr="00464746">
        <w:rPr>
          <w:rFonts w:ascii="Times New Roman" w:eastAsia="標楷體" w:hAnsi="Times New Roman" w:hint="eastAsia"/>
          <w:sz w:val="20"/>
          <w:szCs w:val="20"/>
        </w:rPr>
        <w:t>函公布</w:t>
      </w:r>
    </w:p>
    <w:p w:rsidR="00464746" w:rsidRDefault="00464746" w:rsidP="00464746">
      <w:pPr>
        <w:spacing w:line="240" w:lineRule="exact"/>
        <w:ind w:left="38" w:firstLineChars="2500" w:firstLine="5000"/>
        <w:rPr>
          <w:rFonts w:ascii="Times New Roman" w:eastAsia="標楷體" w:hAnsi="Times New Roman"/>
          <w:sz w:val="20"/>
          <w:szCs w:val="20"/>
        </w:rPr>
      </w:pPr>
      <w:r w:rsidRPr="00464746">
        <w:rPr>
          <w:rFonts w:ascii="Times New Roman" w:eastAsia="標楷體" w:hAnsi="Times New Roman" w:hint="eastAsia"/>
          <w:sz w:val="20"/>
          <w:szCs w:val="20"/>
        </w:rPr>
        <w:t>103.01.15  102</w:t>
      </w:r>
      <w:r w:rsidRPr="00464746">
        <w:rPr>
          <w:rFonts w:ascii="Times New Roman" w:eastAsia="標楷體" w:hAnsi="Times New Roman" w:hint="eastAsia"/>
          <w:sz w:val="20"/>
          <w:szCs w:val="20"/>
        </w:rPr>
        <w:t>學年度第二次生物實驗安全委員會議通過</w:t>
      </w:r>
    </w:p>
    <w:p w:rsidR="00464746" w:rsidRPr="00464746" w:rsidRDefault="00464746" w:rsidP="00464746">
      <w:pPr>
        <w:spacing w:line="240" w:lineRule="exact"/>
        <w:ind w:left="38" w:firstLineChars="2500" w:firstLine="5000"/>
        <w:rPr>
          <w:rFonts w:ascii="Times New Roman" w:eastAsia="標楷體" w:hAnsi="Times New Roman"/>
          <w:sz w:val="20"/>
          <w:szCs w:val="20"/>
        </w:rPr>
      </w:pPr>
      <w:r w:rsidRPr="00464746">
        <w:rPr>
          <w:rFonts w:ascii="Times New Roman" w:eastAsia="標楷體" w:hAnsi="Times New Roman" w:hint="eastAsia"/>
          <w:sz w:val="20"/>
          <w:szCs w:val="20"/>
        </w:rPr>
        <w:t>103.06.30  102</w:t>
      </w:r>
      <w:r w:rsidRPr="00464746">
        <w:rPr>
          <w:rFonts w:ascii="Times New Roman" w:eastAsia="標楷體" w:hAnsi="Times New Roman" w:hint="eastAsia"/>
          <w:sz w:val="20"/>
          <w:szCs w:val="20"/>
        </w:rPr>
        <w:t>學年度第四次生物實驗安全委員會議通過</w:t>
      </w:r>
    </w:p>
    <w:p w:rsidR="00464746" w:rsidRPr="00464746" w:rsidRDefault="00464746" w:rsidP="00464746">
      <w:pPr>
        <w:spacing w:line="240" w:lineRule="exact"/>
        <w:ind w:left="38" w:firstLineChars="2500" w:firstLine="5000"/>
        <w:rPr>
          <w:rFonts w:ascii="Times New Roman" w:eastAsia="標楷體" w:hAnsi="Times New Roman"/>
          <w:sz w:val="20"/>
          <w:szCs w:val="20"/>
        </w:rPr>
      </w:pPr>
      <w:r w:rsidRPr="00464746">
        <w:rPr>
          <w:rFonts w:ascii="Times New Roman" w:eastAsia="標楷體" w:hAnsi="Times New Roman" w:hint="eastAsia"/>
          <w:sz w:val="20"/>
          <w:szCs w:val="20"/>
        </w:rPr>
        <w:t>103.12.1</w:t>
      </w:r>
      <w:r w:rsidR="00C15B37">
        <w:rPr>
          <w:rFonts w:ascii="Times New Roman" w:eastAsia="標楷體" w:hAnsi="Times New Roman" w:hint="eastAsia"/>
          <w:sz w:val="20"/>
          <w:szCs w:val="20"/>
        </w:rPr>
        <w:t>8</w:t>
      </w:r>
      <w:r w:rsidRPr="00464746">
        <w:rPr>
          <w:rFonts w:ascii="Times New Roman" w:eastAsia="標楷體" w:hAnsi="Times New Roman" w:hint="eastAsia"/>
          <w:sz w:val="20"/>
          <w:szCs w:val="20"/>
        </w:rPr>
        <w:t xml:space="preserve">  103</w:t>
      </w:r>
      <w:r w:rsidRPr="00464746">
        <w:rPr>
          <w:rFonts w:ascii="Times New Roman" w:eastAsia="標楷體" w:hAnsi="Times New Roman" w:hint="eastAsia"/>
          <w:sz w:val="20"/>
          <w:szCs w:val="20"/>
        </w:rPr>
        <w:t>學年度第</w:t>
      </w:r>
      <w:r w:rsidR="00C15B37">
        <w:rPr>
          <w:rFonts w:ascii="Times New Roman" w:eastAsia="標楷體" w:hAnsi="Times New Roman" w:hint="eastAsia"/>
          <w:sz w:val="20"/>
          <w:szCs w:val="20"/>
        </w:rPr>
        <w:t>5</w:t>
      </w:r>
      <w:r w:rsidRPr="00464746">
        <w:rPr>
          <w:rFonts w:ascii="Times New Roman" w:eastAsia="標楷體" w:hAnsi="Times New Roman" w:hint="eastAsia"/>
          <w:sz w:val="20"/>
          <w:szCs w:val="20"/>
        </w:rPr>
        <w:t>次行政會議通過</w:t>
      </w:r>
    </w:p>
    <w:p w:rsidR="006975DE" w:rsidRPr="00202BB7" w:rsidRDefault="00881EA5" w:rsidP="00464746">
      <w:pPr>
        <w:spacing w:line="240" w:lineRule="exact"/>
        <w:ind w:left="38" w:firstLineChars="2500" w:firstLine="5000"/>
        <w:rPr>
          <w:rFonts w:ascii="Times New Roman" w:eastAsia="標楷體" w:hAnsi="Times New Roman"/>
          <w:sz w:val="20"/>
          <w:szCs w:val="20"/>
        </w:rPr>
      </w:pPr>
      <w:r>
        <w:rPr>
          <w:rFonts w:ascii="Times New Roman" w:eastAsia="標楷體" w:hAnsi="Times New Roman" w:hint="eastAsia"/>
          <w:sz w:val="20"/>
          <w:szCs w:val="20"/>
        </w:rPr>
        <w:t>104.07.0</w:t>
      </w:r>
      <w:r w:rsidR="008D34D2">
        <w:rPr>
          <w:rFonts w:ascii="Times New Roman" w:eastAsia="標楷體" w:hAnsi="Times New Roman" w:hint="eastAsia"/>
          <w:sz w:val="20"/>
          <w:szCs w:val="20"/>
        </w:rPr>
        <w:t>6</w:t>
      </w:r>
      <w:r>
        <w:rPr>
          <w:rFonts w:ascii="Times New Roman" w:eastAsia="標楷體" w:hAnsi="Times New Roman" w:hint="eastAsia"/>
          <w:sz w:val="20"/>
          <w:szCs w:val="20"/>
        </w:rPr>
        <w:t xml:space="preserve">  </w:t>
      </w:r>
      <w:r>
        <w:rPr>
          <w:rFonts w:ascii="Times New Roman" w:eastAsia="標楷體" w:hAnsi="Times New Roman" w:hint="eastAsia"/>
          <w:sz w:val="20"/>
          <w:szCs w:val="20"/>
        </w:rPr>
        <w:t>高</w:t>
      </w:r>
      <w:proofErr w:type="gramStart"/>
      <w:r>
        <w:rPr>
          <w:rFonts w:ascii="Times New Roman" w:eastAsia="標楷體" w:hAnsi="Times New Roman" w:hint="eastAsia"/>
          <w:sz w:val="20"/>
          <w:szCs w:val="20"/>
        </w:rPr>
        <w:t>醫環安字第</w:t>
      </w:r>
      <w:r>
        <w:rPr>
          <w:rFonts w:ascii="Times New Roman" w:eastAsia="標楷體" w:hAnsi="Times New Roman" w:hint="eastAsia"/>
          <w:sz w:val="20"/>
          <w:szCs w:val="20"/>
        </w:rPr>
        <w:t>1041102163</w:t>
      </w:r>
      <w:r>
        <w:rPr>
          <w:rFonts w:ascii="Times New Roman" w:eastAsia="標楷體" w:hAnsi="Times New Roman" w:hint="eastAsia"/>
          <w:sz w:val="20"/>
          <w:szCs w:val="20"/>
        </w:rPr>
        <w:t>號</w:t>
      </w:r>
      <w:proofErr w:type="gramEnd"/>
      <w:r>
        <w:rPr>
          <w:rFonts w:ascii="Times New Roman" w:eastAsia="標楷體" w:hAnsi="Times New Roman" w:hint="eastAsia"/>
          <w:sz w:val="20"/>
          <w:szCs w:val="20"/>
        </w:rPr>
        <w:t>函公布</w:t>
      </w:r>
    </w:p>
    <w:tbl>
      <w:tblPr>
        <w:tblpPr w:leftFromText="180" w:rightFromText="180" w:vertAnchor="text" w:horzAnchor="margin" w:tblpY="181"/>
        <w:tblW w:w="9524" w:type="dxa"/>
        <w:tblLook w:val="01E0" w:firstRow="1" w:lastRow="1" w:firstColumn="1" w:lastColumn="1" w:noHBand="0" w:noVBand="0"/>
      </w:tblPr>
      <w:tblGrid>
        <w:gridCol w:w="1526"/>
        <w:gridCol w:w="7998"/>
      </w:tblGrid>
      <w:tr w:rsidR="00202BB7" w:rsidRPr="00D620F0" w:rsidTr="00C15B37">
        <w:tc>
          <w:tcPr>
            <w:tcW w:w="1526" w:type="dxa"/>
          </w:tcPr>
          <w:p w:rsidR="00202BB7" w:rsidRPr="00D620F0" w:rsidRDefault="00881EA5" w:rsidP="003E3D2E">
            <w:pPr>
              <w:spacing w:beforeLines="50" w:before="180" w:afterLines="50" w:after="180" w:line="320" w:lineRule="exact"/>
              <w:rPr>
                <w:rFonts w:ascii="標楷體" w:eastAsia="標楷體" w:hAnsi="標楷體"/>
              </w:rPr>
            </w:pPr>
            <w:r>
              <w:rPr>
                <w:rFonts w:ascii="標楷體" w:eastAsia="標楷體" w:hAnsi="標楷體" w:hint="eastAsia"/>
              </w:rPr>
              <w:t>第一條</w:t>
            </w:r>
          </w:p>
        </w:tc>
        <w:tc>
          <w:tcPr>
            <w:tcW w:w="7998" w:type="dxa"/>
          </w:tcPr>
          <w:p w:rsidR="00202BB7" w:rsidRPr="00202BB7" w:rsidRDefault="00464746" w:rsidP="003E3D2E">
            <w:pPr>
              <w:spacing w:beforeLines="50" w:before="180" w:afterLines="50" w:after="180" w:line="320" w:lineRule="exact"/>
              <w:rPr>
                <w:rFonts w:ascii="標楷體" w:eastAsia="標楷體" w:hAnsi="標楷體"/>
              </w:rPr>
            </w:pPr>
            <w:r w:rsidRPr="00D620F0">
              <w:rPr>
                <w:rFonts w:ascii="標楷體" w:eastAsia="標楷體" w:hAnsi="標楷體" w:hint="eastAsia"/>
              </w:rPr>
              <w:t>高雄醫學大學(以下簡稱本校)為規範及管理生物性實驗，使生物性實驗運作更具效率並合乎環境保護及職業安全衛生，以確保教職員工生之安全，依據</w:t>
            </w:r>
            <w:r w:rsidRPr="007915A0">
              <w:rPr>
                <w:rFonts w:ascii="標楷體" w:eastAsia="標楷體" w:hAnsi="標楷體" w:hint="eastAsia"/>
                <w:u w:val="single"/>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」訂定本辦法。</w:t>
            </w:r>
          </w:p>
        </w:tc>
      </w:tr>
      <w:tr w:rsidR="00202BB7" w:rsidRPr="00D620F0" w:rsidTr="00C15B37">
        <w:tc>
          <w:tcPr>
            <w:tcW w:w="1526" w:type="dxa"/>
          </w:tcPr>
          <w:p w:rsidR="00202BB7" w:rsidRPr="00D620F0" w:rsidRDefault="00C15B37" w:rsidP="003E3D2E">
            <w:pPr>
              <w:spacing w:beforeLines="50" w:before="180" w:afterLines="50" w:after="180" w:line="320" w:lineRule="exact"/>
              <w:rPr>
                <w:rFonts w:ascii="標楷體" w:eastAsia="標楷體" w:hAnsi="標楷體"/>
              </w:rPr>
            </w:pPr>
            <w:r>
              <w:rPr>
                <w:rFonts w:ascii="標楷體" w:eastAsia="標楷體" w:hAnsi="標楷體" w:hint="eastAsia"/>
              </w:rPr>
              <w:t>第二條</w:t>
            </w:r>
          </w:p>
        </w:tc>
        <w:tc>
          <w:tcPr>
            <w:tcW w:w="7998" w:type="dxa"/>
          </w:tcPr>
          <w:p w:rsidR="00202BB7" w:rsidRPr="00464746" w:rsidRDefault="00464746" w:rsidP="003E3D2E">
            <w:pPr>
              <w:autoSpaceDE w:val="0"/>
              <w:autoSpaceDN w:val="0"/>
              <w:adjustRightInd w:val="0"/>
              <w:snapToGrid w:val="0"/>
              <w:spacing w:beforeLines="50" w:before="180" w:afterLines="50" w:after="180" w:line="320" w:lineRule="exact"/>
              <w:rPr>
                <w:rFonts w:ascii="標楷體" w:eastAsia="標楷體" w:hAnsi="標楷體"/>
              </w:rPr>
            </w:pPr>
            <w:r w:rsidRPr="00D620F0">
              <w:rPr>
                <w:rFonts w:ascii="標楷體" w:eastAsia="標楷體" w:hAnsi="標楷體" w:hint="eastAsia"/>
              </w:rPr>
              <w:t>本辦法之適用範圍為本校所有操作生物性實驗材料之實驗場所。</w:t>
            </w:r>
          </w:p>
        </w:tc>
      </w:tr>
      <w:tr w:rsidR="00202BB7" w:rsidRPr="00D620F0" w:rsidTr="00C15B37">
        <w:tc>
          <w:tcPr>
            <w:tcW w:w="1526" w:type="dxa"/>
          </w:tcPr>
          <w:p w:rsidR="00202BB7" w:rsidRPr="00D620F0" w:rsidRDefault="00C15B37" w:rsidP="003E3D2E">
            <w:pPr>
              <w:spacing w:beforeLines="50" w:before="180" w:afterLines="50" w:after="180" w:line="320" w:lineRule="exact"/>
              <w:rPr>
                <w:rFonts w:ascii="標楷體" w:eastAsia="標楷體" w:hAnsi="標楷體"/>
              </w:rPr>
            </w:pPr>
            <w:r>
              <w:rPr>
                <w:rFonts w:ascii="標楷體" w:eastAsia="標楷體" w:hAnsi="標楷體" w:hint="eastAsia"/>
              </w:rPr>
              <w:t>第</w:t>
            </w:r>
            <w:r w:rsidR="00202BB7">
              <w:rPr>
                <w:rFonts w:ascii="標楷體" w:eastAsia="標楷體" w:hAnsi="標楷體" w:hint="eastAsia"/>
              </w:rPr>
              <w:t>三</w:t>
            </w:r>
            <w:r>
              <w:rPr>
                <w:rFonts w:ascii="標楷體" w:eastAsia="標楷體" w:hAnsi="標楷體" w:hint="eastAsia"/>
              </w:rPr>
              <w:t>條</w:t>
            </w:r>
          </w:p>
        </w:tc>
        <w:tc>
          <w:tcPr>
            <w:tcW w:w="7998" w:type="dxa"/>
          </w:tcPr>
          <w:p w:rsidR="00464746" w:rsidRPr="00D620F0" w:rsidRDefault="00464746" w:rsidP="003E3D2E">
            <w:pPr>
              <w:spacing w:beforeLines="50" w:before="180" w:after="50" w:line="320" w:lineRule="exact"/>
              <w:rPr>
                <w:rFonts w:ascii="標楷體" w:eastAsia="標楷體" w:hAnsi="標楷體"/>
              </w:rPr>
            </w:pPr>
            <w:r w:rsidRPr="00D620F0">
              <w:rPr>
                <w:rFonts w:ascii="標楷體" w:eastAsia="標楷體" w:hAnsi="標楷體" w:hint="eastAsia"/>
              </w:rPr>
              <w:t>本校「</w:t>
            </w:r>
            <w:r w:rsidRPr="00A17183">
              <w:rPr>
                <w:rFonts w:ascii="標楷體" w:eastAsia="標楷體" w:hAnsi="標楷體" w:hint="eastAsia"/>
                <w:u w:val="single"/>
              </w:rPr>
              <w:t>生物安全會</w:t>
            </w:r>
            <w:r w:rsidRPr="00D620F0">
              <w:rPr>
                <w:rFonts w:ascii="標楷體" w:eastAsia="標楷體" w:hAnsi="標楷體" w:hint="eastAsia"/>
              </w:rPr>
              <w:t>」(以下</w:t>
            </w:r>
            <w:proofErr w:type="gramStart"/>
            <w:r w:rsidRPr="00D620F0">
              <w:rPr>
                <w:rFonts w:ascii="標楷體" w:eastAsia="標楷體" w:hAnsi="標楷體" w:hint="eastAsia"/>
              </w:rPr>
              <w:t>簡稱</w:t>
            </w:r>
            <w:r w:rsidRPr="00A17183">
              <w:rPr>
                <w:rFonts w:ascii="標楷體" w:eastAsia="標楷體" w:hAnsi="標楷體" w:hint="eastAsia"/>
                <w:u w:val="single"/>
              </w:rPr>
              <w:t>生安會</w:t>
            </w:r>
            <w:proofErr w:type="gramEnd"/>
            <w:r w:rsidRPr="00D620F0">
              <w:rPr>
                <w:rFonts w:ascii="標楷體" w:eastAsia="標楷體" w:hAnsi="標楷體" w:hint="eastAsia"/>
              </w:rPr>
              <w:t>)為生物安全政策及監督之權責單位，</w:t>
            </w:r>
            <w:r w:rsidRPr="00045F54">
              <w:rPr>
                <w:rFonts w:ascii="標楷體" w:eastAsia="標楷體" w:hAnsi="標楷體" w:hint="eastAsia"/>
                <w:u w:val="single"/>
              </w:rPr>
              <w:t>職責如下</w:t>
            </w:r>
            <w:r w:rsidRPr="00D620F0">
              <w:rPr>
                <w:rFonts w:ascii="標楷體" w:eastAsia="標楷體" w:hAnsi="標楷體" w:hint="eastAsia"/>
              </w:rPr>
              <w:t>：</w:t>
            </w:r>
          </w:p>
          <w:p w:rsidR="00464746" w:rsidRPr="00D55C36" w:rsidRDefault="00464746" w:rsidP="003E3D2E">
            <w:pPr>
              <w:numPr>
                <w:ilvl w:val="0"/>
                <w:numId w:val="16"/>
              </w:numPr>
              <w:autoSpaceDE w:val="0"/>
              <w:autoSpaceDN w:val="0"/>
              <w:adjustRightInd w:val="0"/>
              <w:snapToGrid w:val="0"/>
              <w:spacing w:beforeLines="50" w:before="18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審核第二級以上危險群微生物或生物毒素之持有、保存、使用、處分或輸出入。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審核使用第二級以上危險群微生物或生物毒素實驗室之生物安全等級。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審核實驗室之生物安全緊急應變計畫。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審核實驗室之新建、改建、擴建、啟用或停止運作計畫。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審核實驗室之生物安全爭議事項。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督導每年辦理實驗室之生物安全內部稽核及缺失改善。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督導實驗室人員之生物安全訓練。  </w:t>
            </w:r>
          </w:p>
          <w:p w:rsidR="00464746" w:rsidRPr="00D55C36"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審核及督導其他有關感染性生物材料及實驗室之生物安全管理事項。  </w:t>
            </w:r>
          </w:p>
          <w:p w:rsidR="00464746" w:rsidRPr="00F338E2" w:rsidRDefault="00464746" w:rsidP="003E3D2E">
            <w:pPr>
              <w:numPr>
                <w:ilvl w:val="0"/>
                <w:numId w:val="16"/>
              </w:numPr>
              <w:autoSpaceDE w:val="0"/>
              <w:autoSpaceDN w:val="0"/>
              <w:adjustRightInd w:val="0"/>
              <w:snapToGrid w:val="0"/>
              <w:spacing w:before="50" w:after="50" w:line="320" w:lineRule="exact"/>
              <w:ind w:left="490" w:hangingChars="204" w:hanging="490"/>
              <w:rPr>
                <w:rFonts w:ascii="標楷體" w:eastAsia="標楷體" w:hAnsi="標楷體" w:cs="TTB7CF9C5CtCID-WinCharSetFFFF-H"/>
                <w:kern w:val="0"/>
                <w:szCs w:val="24"/>
              </w:rPr>
            </w:pPr>
            <w:r w:rsidRPr="00D55C36">
              <w:rPr>
                <w:rFonts w:ascii="標楷體" w:eastAsia="標楷體" w:hAnsi="標楷體" w:cs="TTB7CF9C5CtCID-WinCharSetFFFF-H" w:hint="eastAsia"/>
                <w:kern w:val="0"/>
                <w:szCs w:val="24"/>
                <w:u w:val="single"/>
              </w:rPr>
              <w:t>處理、調查及報告實驗室之生物安全意外事件。</w:t>
            </w:r>
            <w:r w:rsidRPr="00F338E2">
              <w:rPr>
                <w:rFonts w:ascii="標楷體" w:eastAsia="標楷體" w:hAnsi="標楷體" w:cs="TTB7CF9C5CtCID-WinCharSetFFFF-H" w:hint="eastAsia"/>
                <w:kern w:val="0"/>
                <w:szCs w:val="24"/>
              </w:rPr>
              <w:t xml:space="preserve"> </w:t>
            </w:r>
          </w:p>
          <w:p w:rsidR="00202BB7" w:rsidRPr="00202BB7" w:rsidRDefault="00464746" w:rsidP="003E3D2E">
            <w:pPr>
              <w:spacing w:beforeLines="50" w:before="180" w:afterLines="50" w:after="180" w:line="320" w:lineRule="exact"/>
              <w:rPr>
                <w:rFonts w:ascii="標楷體" w:eastAsia="標楷體" w:hAnsi="標楷體"/>
              </w:rPr>
            </w:pPr>
            <w:r w:rsidRPr="00D620F0">
              <w:rPr>
                <w:rFonts w:ascii="標楷體" w:eastAsia="標楷體" w:hAnsi="標楷體" w:hint="eastAsia"/>
              </w:rPr>
              <w:t>「環保暨安全衛生室生物安全組」(以下簡稱</w:t>
            </w:r>
            <w:r w:rsidRPr="00552F22">
              <w:rPr>
                <w:rFonts w:ascii="標楷體" w:eastAsia="標楷體" w:hAnsi="標楷體" w:hint="eastAsia"/>
                <w:u w:val="single"/>
              </w:rPr>
              <w:t>生安組</w:t>
            </w:r>
            <w:r w:rsidRPr="00D620F0">
              <w:rPr>
                <w:rFonts w:ascii="標楷體" w:eastAsia="標楷體" w:hAnsi="標楷體" w:hint="eastAsia"/>
              </w:rPr>
              <w:t>)為生物安全管理執行單位，負責執行</w:t>
            </w:r>
            <w:r w:rsidRPr="00F338E2">
              <w:rPr>
                <w:rFonts w:ascii="標楷體" w:eastAsia="標楷體" w:hAnsi="標楷體" w:hint="eastAsia"/>
                <w:u w:val="single"/>
              </w:rPr>
              <w:t>本校生安會</w:t>
            </w:r>
            <w:r w:rsidRPr="00D620F0">
              <w:rPr>
                <w:rFonts w:ascii="標楷體" w:eastAsia="標楷體" w:hAnsi="標楷體" w:hint="eastAsia"/>
              </w:rPr>
              <w:t>決議之事項。</w:t>
            </w:r>
          </w:p>
        </w:tc>
      </w:tr>
      <w:tr w:rsidR="00202BB7" w:rsidRPr="00D620F0" w:rsidTr="00C15B37">
        <w:tc>
          <w:tcPr>
            <w:tcW w:w="1526" w:type="dxa"/>
          </w:tcPr>
          <w:p w:rsidR="00202BB7" w:rsidRPr="00D620F0" w:rsidRDefault="00C15B37" w:rsidP="003E3D2E">
            <w:pPr>
              <w:spacing w:beforeLines="50" w:before="180" w:afterLines="50" w:after="180" w:line="320" w:lineRule="exact"/>
              <w:rPr>
                <w:rFonts w:ascii="標楷體" w:eastAsia="標楷體" w:hAnsi="標楷體"/>
              </w:rPr>
            </w:pPr>
            <w:r>
              <w:rPr>
                <w:rFonts w:ascii="標楷體" w:eastAsia="標楷體" w:hAnsi="標楷體" w:hint="eastAsia"/>
              </w:rPr>
              <w:t>第</w:t>
            </w:r>
            <w:r w:rsidR="00202BB7">
              <w:rPr>
                <w:rFonts w:ascii="標楷體" w:eastAsia="標楷體" w:hAnsi="標楷體" w:hint="eastAsia"/>
              </w:rPr>
              <w:t>四</w:t>
            </w:r>
            <w:r>
              <w:rPr>
                <w:rFonts w:ascii="標楷體" w:eastAsia="標楷體" w:hAnsi="標楷體" w:hint="eastAsia"/>
              </w:rPr>
              <w:t>條</w:t>
            </w:r>
          </w:p>
        </w:tc>
        <w:tc>
          <w:tcPr>
            <w:tcW w:w="7998" w:type="dxa"/>
          </w:tcPr>
          <w:p w:rsidR="00464746" w:rsidRDefault="00464746" w:rsidP="003E3D2E">
            <w:pPr>
              <w:spacing w:beforeLines="50" w:before="180" w:afterLines="50" w:after="180" w:line="320" w:lineRule="exact"/>
              <w:rPr>
                <w:rFonts w:ascii="標楷體" w:eastAsia="標楷體" w:hAnsi="標楷體"/>
                <w:u w:val="single"/>
              </w:rPr>
            </w:pPr>
            <w:r w:rsidRPr="00734E1C">
              <w:rPr>
                <w:rFonts w:ascii="標楷體" w:eastAsia="標楷體" w:hAnsi="標楷體" w:hint="eastAsia"/>
                <w:u w:val="single"/>
              </w:rPr>
              <w:t>本校各等級生物性實驗室皆需主動</w:t>
            </w:r>
            <w:proofErr w:type="gramStart"/>
            <w:r w:rsidRPr="00734E1C">
              <w:rPr>
                <w:rFonts w:ascii="標楷體" w:eastAsia="標楷體" w:hAnsi="標楷體" w:hint="eastAsia"/>
                <w:u w:val="single"/>
              </w:rPr>
              <w:t>向生安組</w:t>
            </w:r>
            <w:proofErr w:type="gramEnd"/>
            <w:r w:rsidRPr="00734E1C">
              <w:rPr>
                <w:rFonts w:ascii="標楷體" w:eastAsia="標楷體" w:hAnsi="標楷體" w:hint="eastAsia"/>
                <w:u w:val="single"/>
              </w:rPr>
              <w:t>登記</w:t>
            </w:r>
            <w:r>
              <w:rPr>
                <w:rFonts w:ascii="標楷體" w:eastAsia="標楷體" w:hAnsi="標楷體" w:hint="eastAsia"/>
                <w:u w:val="single"/>
              </w:rPr>
              <w:t>。</w:t>
            </w:r>
            <w:r w:rsidRPr="0012422C">
              <w:rPr>
                <w:rFonts w:ascii="Times New Roman" w:eastAsia="標楷體" w:hAnsi="Times New Roman" w:hint="eastAsia"/>
                <w:u w:val="single"/>
              </w:rPr>
              <w:t>未主動向生安組登記之實驗室，生安組有權終止其實驗室運作，直至提出登記申請並獲得核准後方可恢復</w:t>
            </w:r>
            <w:r w:rsidRPr="0012422C">
              <w:rPr>
                <w:rFonts w:ascii="標楷體" w:eastAsia="標楷體" w:hAnsi="標楷體" w:hint="eastAsia"/>
                <w:u w:val="single"/>
              </w:rPr>
              <w:t>進行實驗。有爭議時提生安會決議。</w:t>
            </w:r>
          </w:p>
          <w:p w:rsidR="00202BB7" w:rsidRPr="00202BB7" w:rsidRDefault="00464746" w:rsidP="003E3D2E">
            <w:pPr>
              <w:autoSpaceDE w:val="0"/>
              <w:autoSpaceDN w:val="0"/>
              <w:adjustRightInd w:val="0"/>
              <w:spacing w:beforeLines="50" w:before="180" w:afterLines="50" w:after="180" w:line="320" w:lineRule="exact"/>
              <w:rPr>
                <w:rFonts w:ascii="標楷體" w:eastAsia="標楷體" w:hAnsi="標楷體" w:cs="TTB7CF9C5CtCID-WinCharSetFFFF-H"/>
                <w:kern w:val="0"/>
                <w:szCs w:val="24"/>
              </w:rPr>
            </w:pPr>
            <w:r w:rsidRPr="00734E1C">
              <w:rPr>
                <w:rFonts w:ascii="標楷體" w:eastAsia="標楷體" w:hAnsi="標楷體" w:hint="eastAsia"/>
                <w:u w:val="single"/>
              </w:rPr>
              <w:t>生物性實驗室及感染性生物材料之等級依衛生福利部疾病管制署「</w:t>
            </w:r>
            <w:r w:rsidRPr="00734E1C">
              <w:rPr>
                <w:rFonts w:ascii="標楷體" w:eastAsia="標楷體" w:hAnsi="標楷體" w:cs="TTB7CF9C5CtCID-WinCharSetFFFF-H" w:hint="eastAsia"/>
                <w:kern w:val="0"/>
                <w:szCs w:val="24"/>
                <w:u w:val="single"/>
              </w:rPr>
              <w:t>感染性生物材料管理辦法</w:t>
            </w:r>
            <w:r w:rsidRPr="00734E1C">
              <w:rPr>
                <w:rFonts w:ascii="標楷體" w:eastAsia="標楷體" w:hAnsi="標楷體" w:hint="eastAsia"/>
                <w:u w:val="single"/>
              </w:rPr>
              <w:t>」第三及四條規定。生安會</w:t>
            </w:r>
            <w:r w:rsidRPr="00D620F0">
              <w:rPr>
                <w:rFonts w:ascii="標楷體" w:eastAsia="標楷體" w:hAnsi="標楷體" w:hint="eastAsia"/>
              </w:rPr>
              <w:t>得對本校生物性實驗室進行等級鑑定並授予等級證明，或輔導使其符合規範。</w:t>
            </w:r>
          </w:p>
        </w:tc>
      </w:tr>
      <w:tr w:rsidR="00202BB7" w:rsidRPr="00D620F0" w:rsidTr="00C15B37">
        <w:tc>
          <w:tcPr>
            <w:tcW w:w="1526" w:type="dxa"/>
          </w:tcPr>
          <w:p w:rsidR="00202BB7" w:rsidRPr="00D620F0" w:rsidRDefault="00C15B37" w:rsidP="003E3D2E">
            <w:pPr>
              <w:spacing w:beforeLines="50" w:before="180" w:afterLines="50" w:after="180" w:line="320" w:lineRule="exact"/>
              <w:rPr>
                <w:rFonts w:ascii="標楷體" w:eastAsia="標楷體" w:hAnsi="標楷體"/>
              </w:rPr>
            </w:pPr>
            <w:r>
              <w:rPr>
                <w:rFonts w:ascii="標楷體" w:eastAsia="標楷體" w:hAnsi="標楷體" w:hint="eastAsia"/>
              </w:rPr>
              <w:t>第</w:t>
            </w:r>
            <w:r w:rsidR="00202BB7">
              <w:rPr>
                <w:rFonts w:ascii="標楷體" w:eastAsia="標楷體" w:hAnsi="標楷體" w:hint="eastAsia"/>
              </w:rPr>
              <w:t>五</w:t>
            </w:r>
            <w:r>
              <w:rPr>
                <w:rFonts w:ascii="標楷體" w:eastAsia="標楷體" w:hAnsi="標楷體" w:hint="eastAsia"/>
              </w:rPr>
              <w:t>條</w:t>
            </w:r>
          </w:p>
        </w:tc>
        <w:tc>
          <w:tcPr>
            <w:tcW w:w="7998" w:type="dxa"/>
          </w:tcPr>
          <w:p w:rsidR="00202BB7" w:rsidRPr="00202BB7" w:rsidRDefault="00464746" w:rsidP="003E3D2E">
            <w:pPr>
              <w:autoSpaceDE w:val="0"/>
              <w:autoSpaceDN w:val="0"/>
              <w:adjustRightInd w:val="0"/>
              <w:spacing w:beforeLines="50" w:before="180" w:after="50" w:line="320" w:lineRule="exact"/>
              <w:rPr>
                <w:rFonts w:ascii="標楷體" w:eastAsia="標楷體" w:hAnsi="標楷體"/>
              </w:rPr>
            </w:pPr>
            <w:r w:rsidRPr="0008503A">
              <w:rPr>
                <w:rFonts w:ascii="標楷體" w:eastAsia="標楷體" w:hAnsi="標楷體" w:cs="TTB7CF9C5CtCID-WinCharSetFFFF-H" w:hint="eastAsia"/>
                <w:kern w:val="0"/>
                <w:szCs w:val="24"/>
                <w:u w:val="single"/>
              </w:rPr>
              <w:t>生物安全第二等級以上實驗室，應於明顯處標示生物安全等級、生物危害標識、實驗室主管、管理人員姓名、聯絡電話及其緊急處理措施。</w:t>
            </w:r>
          </w:p>
        </w:tc>
      </w:tr>
      <w:tr w:rsidR="00202BB7" w:rsidRPr="00D620F0" w:rsidTr="00C15B37">
        <w:trPr>
          <w:trHeight w:val="414"/>
        </w:trPr>
        <w:tc>
          <w:tcPr>
            <w:tcW w:w="1526" w:type="dxa"/>
          </w:tcPr>
          <w:p w:rsidR="00202BB7" w:rsidRPr="00D620F0" w:rsidRDefault="00C15B37" w:rsidP="003E3D2E">
            <w:pPr>
              <w:spacing w:beforeLines="50" w:before="180" w:afterLines="50" w:after="180" w:line="320" w:lineRule="exact"/>
              <w:rPr>
                <w:rFonts w:ascii="標楷體" w:eastAsia="標楷體" w:hAnsi="標楷體"/>
              </w:rPr>
            </w:pPr>
            <w:r>
              <w:rPr>
                <w:rFonts w:ascii="標楷體" w:eastAsia="標楷體" w:hAnsi="標楷體" w:hint="eastAsia"/>
              </w:rPr>
              <w:t>第</w:t>
            </w:r>
            <w:r w:rsidR="00202BB7">
              <w:rPr>
                <w:rFonts w:ascii="標楷體" w:eastAsia="標楷體" w:hAnsi="標楷體" w:hint="eastAsia"/>
              </w:rPr>
              <w:t>六</w:t>
            </w:r>
            <w:r>
              <w:rPr>
                <w:rFonts w:ascii="標楷體" w:eastAsia="標楷體" w:hAnsi="標楷體" w:hint="eastAsia"/>
              </w:rPr>
              <w:t>條</w:t>
            </w:r>
          </w:p>
        </w:tc>
        <w:tc>
          <w:tcPr>
            <w:tcW w:w="7998" w:type="dxa"/>
          </w:tcPr>
          <w:p w:rsidR="00464746" w:rsidRPr="008B109B" w:rsidRDefault="00464746" w:rsidP="003E3D2E">
            <w:pPr>
              <w:autoSpaceDE w:val="0"/>
              <w:autoSpaceDN w:val="0"/>
              <w:adjustRightInd w:val="0"/>
              <w:spacing w:beforeLines="50" w:before="180" w:after="50"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第二級以上危險群微生物或生物毒素之保存場所，應辦理下列事項：</w:t>
            </w:r>
          </w:p>
          <w:p w:rsidR="00464746" w:rsidRPr="008B109B" w:rsidRDefault="00464746" w:rsidP="003E3D2E">
            <w:pPr>
              <w:autoSpaceDE w:val="0"/>
              <w:autoSpaceDN w:val="0"/>
              <w:adjustRightInd w:val="0"/>
              <w:spacing w:before="50" w:after="50"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一、指派專人負責管理。</w:t>
            </w:r>
          </w:p>
          <w:p w:rsidR="00464746" w:rsidRPr="008B109B" w:rsidRDefault="00464746" w:rsidP="003E3D2E">
            <w:pPr>
              <w:autoSpaceDE w:val="0"/>
              <w:autoSpaceDN w:val="0"/>
              <w:adjustRightInd w:val="0"/>
              <w:spacing w:before="50" w:after="50"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lastRenderedPageBreak/>
              <w:t>二、設有門禁管制。</w:t>
            </w:r>
          </w:p>
          <w:p w:rsidR="00464746" w:rsidRPr="008B109B" w:rsidRDefault="00464746" w:rsidP="003E3D2E">
            <w:pPr>
              <w:autoSpaceDE w:val="0"/>
              <w:autoSpaceDN w:val="0"/>
              <w:adjustRightInd w:val="0"/>
              <w:spacing w:before="50" w:after="50"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三、備有保存清單及存取紀錄。</w:t>
            </w:r>
          </w:p>
          <w:p w:rsidR="00464746" w:rsidRPr="00464746" w:rsidRDefault="00464746" w:rsidP="003E3D2E">
            <w:pPr>
              <w:autoSpaceDE w:val="0"/>
              <w:autoSpaceDN w:val="0"/>
              <w:adjustRightInd w:val="0"/>
              <w:spacing w:beforeLines="50" w:before="180" w:afterLines="50" w:after="180" w:line="320" w:lineRule="exact"/>
              <w:rPr>
                <w:rFonts w:ascii="標楷體" w:eastAsia="標楷體" w:hAnsi="標楷體"/>
                <w:u w:val="single"/>
              </w:rPr>
            </w:pPr>
            <w:r w:rsidRPr="008B109B">
              <w:rPr>
                <w:rFonts w:ascii="標楷體" w:eastAsia="標楷體" w:hAnsi="標楷體" w:hint="eastAsia"/>
                <w:u w:val="single"/>
              </w:rPr>
              <w:t>管理人員應負責實驗室登記與等級鑑定、使用人員資格審核、門禁管理、感染性生物材料管理及保全、實驗室自我檢查、配合生安組稽查及緊急應變措施演練、設備維護、感染性廢棄物處理等相關事務。</w:t>
            </w:r>
          </w:p>
        </w:tc>
      </w:tr>
      <w:tr w:rsidR="00464746" w:rsidTr="00C15B37">
        <w:tblPrEx>
          <w:tblCellMar>
            <w:left w:w="28" w:type="dxa"/>
            <w:right w:w="28" w:type="dxa"/>
          </w:tblCellMar>
          <w:tblLook w:val="0000" w:firstRow="0" w:lastRow="0" w:firstColumn="0" w:lastColumn="0" w:noHBand="0" w:noVBand="0"/>
        </w:tblPrEx>
        <w:trPr>
          <w:trHeight w:val="1083"/>
        </w:trPr>
        <w:tc>
          <w:tcPr>
            <w:tcW w:w="1526" w:type="dxa"/>
          </w:tcPr>
          <w:p w:rsidR="00464746" w:rsidRPr="003E3D2E" w:rsidRDefault="00C15B37" w:rsidP="003E3D2E">
            <w:pPr>
              <w:spacing w:beforeLines="50" w:before="180" w:afterLines="50" w:after="180" w:line="320" w:lineRule="exact"/>
              <w:rPr>
                <w:rFonts w:ascii="Times New Roman" w:eastAsia="標楷體" w:hAnsi="Times New Roman"/>
                <w:sz w:val="32"/>
                <w:szCs w:val="32"/>
              </w:rPr>
            </w:pPr>
            <w:r>
              <w:rPr>
                <w:rFonts w:ascii="Times New Roman" w:eastAsia="標楷體" w:hAnsi="Times New Roman" w:hint="eastAsia"/>
                <w:szCs w:val="32"/>
              </w:rPr>
              <w:lastRenderedPageBreak/>
              <w:t>第</w:t>
            </w:r>
            <w:r w:rsidR="00464746" w:rsidRPr="003E3D2E">
              <w:rPr>
                <w:rFonts w:ascii="Times New Roman" w:eastAsia="標楷體" w:hAnsi="Times New Roman" w:hint="eastAsia"/>
                <w:szCs w:val="32"/>
              </w:rPr>
              <w:t>七</w:t>
            </w:r>
            <w:r>
              <w:rPr>
                <w:rFonts w:ascii="Times New Roman" w:eastAsia="標楷體" w:hAnsi="Times New Roman" w:hint="eastAsia"/>
                <w:szCs w:val="32"/>
              </w:rPr>
              <w:t>條</w:t>
            </w:r>
          </w:p>
        </w:tc>
        <w:tc>
          <w:tcPr>
            <w:tcW w:w="7998" w:type="dxa"/>
            <w:shd w:val="clear" w:color="auto" w:fill="auto"/>
          </w:tcPr>
          <w:p w:rsidR="00464746" w:rsidRPr="003E3D2E" w:rsidRDefault="00464746" w:rsidP="003E3D2E">
            <w:pPr>
              <w:widowControl/>
              <w:spacing w:beforeLines="50" w:before="180" w:afterLines="50" w:after="180" w:line="320" w:lineRule="exact"/>
              <w:rPr>
                <w:rFonts w:ascii="Times New Roman" w:eastAsia="標楷體" w:hAnsi="Times New Roman"/>
                <w:sz w:val="32"/>
                <w:szCs w:val="32"/>
              </w:rPr>
            </w:pPr>
            <w:r w:rsidRPr="003E3D2E">
              <w:rPr>
                <w:rFonts w:ascii="標楷體" w:eastAsia="標楷體" w:hAnsi="標楷體" w:hint="eastAsia"/>
              </w:rPr>
              <w:t>本校生物安全等級二級(以下簡稱</w:t>
            </w:r>
            <w:r w:rsidRPr="003E3D2E">
              <w:rPr>
                <w:rFonts w:ascii="Times New Roman" w:eastAsia="標楷體" w:hAnsi="Times New Roman"/>
              </w:rPr>
              <w:t>BSL-2</w:t>
            </w:r>
            <w:r w:rsidRPr="003E3D2E">
              <w:rPr>
                <w:rFonts w:ascii="標楷體" w:eastAsia="標楷體" w:hAnsi="標楷體" w:hint="eastAsia"/>
              </w:rPr>
              <w:t>)以上生物性實驗室由研究資源整合發展中心(以下簡稱</w:t>
            </w:r>
            <w:proofErr w:type="gramStart"/>
            <w:r w:rsidRPr="003E3D2E">
              <w:rPr>
                <w:rFonts w:ascii="標楷體" w:eastAsia="標楷體" w:hAnsi="標楷體" w:hint="eastAsia"/>
              </w:rPr>
              <w:t>研</w:t>
            </w:r>
            <w:proofErr w:type="gramEnd"/>
            <w:r w:rsidRPr="003E3D2E">
              <w:rPr>
                <w:rFonts w:ascii="標楷體" w:eastAsia="標楷體" w:hAnsi="標楷體" w:hint="eastAsia"/>
              </w:rPr>
              <w:t>資中心)負責整合、分配與管理，本校之</w:t>
            </w:r>
            <w:r w:rsidRPr="003E3D2E">
              <w:rPr>
                <w:rFonts w:ascii="Times New Roman" w:eastAsia="標楷體" w:hAnsi="Times New Roman"/>
              </w:rPr>
              <w:t>BSL-2</w:t>
            </w:r>
            <w:r w:rsidRPr="003E3D2E">
              <w:rPr>
                <w:rFonts w:ascii="標楷體" w:eastAsia="標楷體" w:hAnsi="標楷體" w:hint="eastAsia"/>
              </w:rPr>
              <w:t>以上實驗室皆需先向</w:t>
            </w:r>
            <w:proofErr w:type="gramStart"/>
            <w:r w:rsidRPr="003E3D2E">
              <w:rPr>
                <w:rFonts w:ascii="標楷體" w:eastAsia="標楷體" w:hAnsi="標楷體" w:hint="eastAsia"/>
              </w:rPr>
              <w:t>研</w:t>
            </w:r>
            <w:proofErr w:type="gramEnd"/>
            <w:r w:rsidRPr="003E3D2E">
              <w:rPr>
                <w:rFonts w:ascii="標楷體" w:eastAsia="標楷體" w:hAnsi="標楷體" w:hint="eastAsia"/>
              </w:rPr>
              <w:t>資中心登記核備。必要時，</w:t>
            </w:r>
            <w:proofErr w:type="gramStart"/>
            <w:r w:rsidRPr="003E3D2E">
              <w:rPr>
                <w:rFonts w:ascii="標楷體" w:eastAsia="標楷體" w:hAnsi="標楷體" w:hint="eastAsia"/>
              </w:rPr>
              <w:t>研</w:t>
            </w:r>
            <w:proofErr w:type="gramEnd"/>
            <w:r w:rsidRPr="003E3D2E">
              <w:rPr>
                <w:rFonts w:ascii="標楷體" w:eastAsia="標楷體" w:hAnsi="標楷體" w:hint="eastAsia"/>
              </w:rPr>
              <w:t>資中心可將校內各</w:t>
            </w:r>
            <w:r w:rsidRPr="003E3D2E">
              <w:rPr>
                <w:rFonts w:ascii="Times New Roman" w:eastAsia="標楷體" w:hAnsi="Times New Roman"/>
              </w:rPr>
              <w:t>BSL-2</w:t>
            </w:r>
            <w:r w:rsidRPr="003E3D2E">
              <w:rPr>
                <w:rFonts w:ascii="標楷體" w:eastAsia="標楷體" w:hAnsi="標楷體" w:hint="eastAsia"/>
              </w:rPr>
              <w:t>以上實驗室委託附近教學或研究單位就近專責管理，但</w:t>
            </w:r>
            <w:proofErr w:type="gramStart"/>
            <w:r w:rsidRPr="003E3D2E">
              <w:rPr>
                <w:rFonts w:ascii="標楷體" w:eastAsia="標楷體" w:hAnsi="標楷體" w:hint="eastAsia"/>
              </w:rPr>
              <w:t>研</w:t>
            </w:r>
            <w:proofErr w:type="gramEnd"/>
            <w:r w:rsidRPr="003E3D2E">
              <w:rPr>
                <w:rFonts w:ascii="標楷體" w:eastAsia="標楷體" w:hAnsi="標楷體" w:hint="eastAsia"/>
              </w:rPr>
              <w:t>資中心需負監督之責任。</w:t>
            </w:r>
          </w:p>
        </w:tc>
      </w:tr>
      <w:tr w:rsidR="00464746" w:rsidTr="00C15B37">
        <w:tblPrEx>
          <w:tblCellMar>
            <w:left w:w="28" w:type="dxa"/>
            <w:right w:w="28" w:type="dxa"/>
          </w:tblCellMar>
          <w:tblLook w:val="0000" w:firstRow="0" w:lastRow="0" w:firstColumn="0" w:lastColumn="0" w:noHBand="0" w:noVBand="0"/>
        </w:tblPrEx>
        <w:trPr>
          <w:trHeight w:val="103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八</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590F03">
              <w:rPr>
                <w:rFonts w:ascii="Times New Roman" w:eastAsia="標楷體" w:hAnsi="Times New Roman" w:hint="eastAsia"/>
                <w:szCs w:val="32"/>
              </w:rPr>
              <w:t>感染性生物材料之操作人員應參加相關生物安全教育訓練及測試合格後始得進行實驗。</w:t>
            </w:r>
            <w:r w:rsidRPr="00C15B37">
              <w:rPr>
                <w:rFonts w:ascii="Times New Roman" w:eastAsia="標楷體" w:hAnsi="Times New Roman" w:hint="eastAsia"/>
                <w:szCs w:val="32"/>
                <w:u w:val="single"/>
              </w:rPr>
              <w:t>實驗室新進人員應接受實驗室生物安全課程至少八小時。實驗室工作人員每年應取得實驗室生物安全持續教育至少四小時。生物安全第三等級以上實驗室新進人員，應參加中央主管機關認可之生物安全訓練。</w:t>
            </w:r>
          </w:p>
        </w:tc>
      </w:tr>
      <w:tr w:rsidR="00464746" w:rsidTr="00C15B37">
        <w:tblPrEx>
          <w:tblCellMar>
            <w:left w:w="28" w:type="dxa"/>
            <w:right w:w="28" w:type="dxa"/>
          </w:tblCellMar>
          <w:tblLook w:val="0000" w:firstRow="0" w:lastRow="0" w:firstColumn="0" w:lastColumn="0" w:noHBand="0" w:noVBand="0"/>
        </w:tblPrEx>
        <w:trPr>
          <w:trHeight w:val="930"/>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九</w:t>
            </w:r>
            <w:r>
              <w:rPr>
                <w:rFonts w:ascii="Times New Roman" w:eastAsia="標楷體" w:hAnsi="Times New Roman" w:hint="eastAsia"/>
                <w:szCs w:val="32"/>
              </w:rPr>
              <w:t>條</w:t>
            </w:r>
          </w:p>
        </w:tc>
        <w:tc>
          <w:tcPr>
            <w:tcW w:w="7998" w:type="dxa"/>
          </w:tcPr>
          <w:p w:rsidR="00590F03" w:rsidRPr="00D620F0" w:rsidRDefault="00590F03" w:rsidP="003E3D2E">
            <w:pPr>
              <w:spacing w:beforeLines="50" w:before="180" w:afterLines="50" w:after="180" w:line="320" w:lineRule="exact"/>
              <w:rPr>
                <w:rFonts w:ascii="標楷體" w:eastAsia="標楷體" w:hAnsi="標楷體"/>
              </w:rPr>
            </w:pPr>
            <w:r w:rsidRPr="00D620F0">
              <w:rPr>
                <w:rFonts w:ascii="標楷體" w:eastAsia="標楷體" w:hAnsi="標楷體" w:hint="eastAsia"/>
              </w:rPr>
              <w:t>本校生物性實驗之各級操作人員應遵守本校「生物實驗安全作業手冊」之管理原則。</w:t>
            </w:r>
          </w:p>
          <w:p w:rsidR="00464746" w:rsidRPr="00590F03" w:rsidRDefault="00590F03" w:rsidP="003E3D2E">
            <w:pPr>
              <w:spacing w:beforeLines="50" w:before="180" w:afterLines="50" w:after="180" w:line="320" w:lineRule="exact"/>
              <w:rPr>
                <w:rFonts w:ascii="Times New Roman" w:eastAsia="標楷體" w:hAnsi="Times New Roman"/>
                <w:szCs w:val="32"/>
              </w:rPr>
            </w:pPr>
            <w:r w:rsidRPr="00E076A1">
              <w:rPr>
                <w:rFonts w:ascii="Times New Roman" w:eastAsia="標楷體" w:hAnsi="Times New Roman"/>
                <w:u w:val="single"/>
              </w:rPr>
              <w:t>BSL-2</w:t>
            </w:r>
            <w:r w:rsidRPr="00E076A1">
              <w:rPr>
                <w:rFonts w:ascii="標楷體" w:eastAsia="標楷體" w:hAnsi="標楷體" w:hint="eastAsia"/>
                <w:u w:val="single"/>
              </w:rPr>
              <w:t>級以上實驗室負責人或管理人員得依前項作業手冊制訂該實驗室適用之管理守則及</w:t>
            </w:r>
            <w:r w:rsidRPr="00E076A1">
              <w:rPr>
                <w:rFonts w:ascii="標楷體" w:eastAsia="標楷體" w:hAnsi="標楷體" w:cs="TTB7CF9C5CtCID-WinCharSetFFFF-H" w:hint="eastAsia"/>
                <w:kern w:val="0"/>
                <w:szCs w:val="24"/>
                <w:u w:val="single"/>
              </w:rPr>
              <w:t>生物安全緊急應變計畫</w:t>
            </w:r>
            <w:r w:rsidRPr="00E076A1">
              <w:rPr>
                <w:rFonts w:ascii="標楷體" w:eastAsia="標楷體" w:hAnsi="標楷體" w:hint="eastAsia"/>
                <w:u w:val="single"/>
              </w:rPr>
              <w:t>，</w:t>
            </w:r>
            <w:r w:rsidRPr="00E076A1">
              <w:rPr>
                <w:rFonts w:ascii="標楷體" w:eastAsia="標楷體" w:hAnsi="標楷體" w:cs="TTB7CF9C5CtCID-WinCharSetFFFF-H" w:hint="eastAsia"/>
                <w:kern w:val="0"/>
                <w:szCs w:val="24"/>
                <w:u w:val="single"/>
              </w:rPr>
              <w:t>生物安全緊急應變計畫</w:t>
            </w:r>
            <w:r w:rsidRPr="00E076A1">
              <w:rPr>
                <w:rFonts w:ascii="標楷體" w:eastAsia="標楷體" w:hAnsi="標楷體" w:hint="eastAsia"/>
                <w:u w:val="single"/>
              </w:rPr>
              <w:t>需送交生安會審核。</w:t>
            </w:r>
          </w:p>
        </w:tc>
      </w:tr>
      <w:tr w:rsidR="00464746" w:rsidTr="00C15B37">
        <w:tblPrEx>
          <w:tblCellMar>
            <w:left w:w="28" w:type="dxa"/>
            <w:right w:w="28" w:type="dxa"/>
          </w:tblCellMar>
          <w:tblLook w:val="0000" w:firstRow="0" w:lastRow="0" w:firstColumn="0" w:lastColumn="0" w:noHBand="0" w:noVBand="0"/>
        </w:tblPrEx>
        <w:trPr>
          <w:trHeight w:val="88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w:t>
            </w:r>
            <w:r>
              <w:rPr>
                <w:rFonts w:ascii="Times New Roman" w:eastAsia="標楷體" w:hAnsi="Times New Roman" w:hint="eastAsia"/>
                <w:szCs w:val="32"/>
              </w:rPr>
              <w:t>條</w:t>
            </w:r>
          </w:p>
        </w:tc>
        <w:tc>
          <w:tcPr>
            <w:tcW w:w="7998" w:type="dxa"/>
          </w:tcPr>
          <w:p w:rsidR="00590F03" w:rsidRPr="00DF154D" w:rsidRDefault="00590F03" w:rsidP="003E3D2E">
            <w:pPr>
              <w:autoSpaceDE w:val="0"/>
              <w:autoSpaceDN w:val="0"/>
              <w:adjustRightInd w:val="0"/>
              <w:spacing w:beforeLines="50" w:before="180" w:after="50" w:line="320" w:lineRule="exact"/>
              <w:rPr>
                <w:rFonts w:ascii="標楷體" w:eastAsia="標楷體" w:hAnsi="標楷體" w:cs="TTB7CF9C5CtCID-WinCharSetFFFF-H"/>
                <w:kern w:val="0"/>
                <w:szCs w:val="24"/>
                <w:u w:val="single"/>
              </w:rPr>
            </w:pPr>
            <w:r w:rsidRPr="00DF154D">
              <w:rPr>
                <w:rFonts w:ascii="標楷體" w:eastAsia="標楷體" w:hAnsi="標楷體" w:cs="TTB7CF9C5CtCID-WinCharSetFFFF-H" w:hint="eastAsia"/>
                <w:kern w:val="0"/>
                <w:szCs w:val="24"/>
                <w:u w:val="single"/>
              </w:rPr>
              <w:t>實驗室持有、保存或處分第二級以上危險群微生物或生物毒素，應</w:t>
            </w:r>
            <w:proofErr w:type="gramStart"/>
            <w:r w:rsidRPr="00DF154D">
              <w:rPr>
                <w:rFonts w:ascii="標楷體" w:eastAsia="標楷體" w:hAnsi="標楷體" w:cs="TTB7CF9C5CtCID-WinCharSetFFFF-H" w:hint="eastAsia"/>
                <w:kern w:val="0"/>
                <w:szCs w:val="24"/>
                <w:u w:val="single"/>
              </w:rPr>
              <w:t>經生安會</w:t>
            </w:r>
            <w:proofErr w:type="gramEnd"/>
            <w:r w:rsidRPr="00DF154D">
              <w:rPr>
                <w:rFonts w:ascii="標楷體" w:eastAsia="標楷體" w:hAnsi="標楷體" w:cs="TTB7CF9C5CtCID-WinCharSetFFFF-H" w:hint="eastAsia"/>
                <w:kern w:val="0"/>
                <w:szCs w:val="24"/>
                <w:u w:val="single"/>
              </w:rPr>
              <w:t>審核通過，始得為之。</w:t>
            </w:r>
          </w:p>
          <w:p w:rsidR="00464746" w:rsidRPr="00590F03" w:rsidRDefault="00590F03" w:rsidP="003E3D2E">
            <w:pPr>
              <w:spacing w:beforeLines="50" w:before="180" w:afterLines="50" w:after="180" w:line="320" w:lineRule="exact"/>
              <w:rPr>
                <w:rFonts w:ascii="標楷體" w:eastAsia="標楷體" w:hAnsi="標楷體"/>
                <w:u w:val="single"/>
              </w:rPr>
            </w:pPr>
            <w:r w:rsidRPr="00DF154D">
              <w:rPr>
                <w:rFonts w:ascii="標楷體" w:eastAsia="標楷體" w:hAnsi="標楷體" w:cs="TTB7CF9C5CtCID-WinCharSetFFFF-H" w:hint="eastAsia"/>
                <w:kern w:val="0"/>
                <w:szCs w:val="24"/>
                <w:u w:val="single"/>
              </w:rPr>
              <w:t>實驗室持有、保存或處分第三級以上危險群微生物或管制性生物毒素，除依前項規定辦理外，設置單位並應報中央主管機關核准，始得為之。</w:t>
            </w:r>
          </w:p>
        </w:tc>
      </w:tr>
      <w:tr w:rsidR="00464746" w:rsidTr="00C15B37">
        <w:tblPrEx>
          <w:tblCellMar>
            <w:left w:w="28" w:type="dxa"/>
            <w:right w:w="28" w:type="dxa"/>
          </w:tblCellMar>
          <w:tblLook w:val="0000" w:firstRow="0" w:lastRow="0" w:firstColumn="0" w:lastColumn="0" w:noHBand="0" w:noVBand="0"/>
        </w:tblPrEx>
        <w:trPr>
          <w:trHeight w:val="79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十一</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431A38">
              <w:rPr>
                <w:rFonts w:ascii="標楷體" w:eastAsia="標楷體" w:hAnsi="標楷體" w:cs="TTB7CF9C5CtCID-WinCharSetFFFF-H" w:hint="eastAsia"/>
                <w:kern w:val="0"/>
                <w:szCs w:val="24"/>
                <w:u w:val="single"/>
              </w:rPr>
              <w:t>實驗室應定期盤點其持有、保存之第二級以上危險群微生物或生物毒素品項及數量。發現有不符或遺失等異常事件時，應立即通報生安組。</w:t>
            </w:r>
          </w:p>
        </w:tc>
      </w:tr>
      <w:tr w:rsidR="00464746" w:rsidTr="00C15B37">
        <w:tblPrEx>
          <w:tblCellMar>
            <w:left w:w="28" w:type="dxa"/>
            <w:right w:w="28" w:type="dxa"/>
          </w:tblCellMar>
          <w:tblLook w:val="0000" w:firstRow="0" w:lastRow="0" w:firstColumn="0" w:lastColumn="0" w:noHBand="0" w:noVBand="0"/>
        </w:tblPrEx>
        <w:trPr>
          <w:trHeight w:val="272"/>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十二</w:t>
            </w:r>
            <w:r>
              <w:rPr>
                <w:rFonts w:ascii="Times New Roman" w:eastAsia="標楷體" w:hAnsi="Times New Roman" w:hint="eastAsia"/>
                <w:szCs w:val="32"/>
              </w:rPr>
              <w:t>條</w:t>
            </w:r>
          </w:p>
        </w:tc>
        <w:tc>
          <w:tcPr>
            <w:tcW w:w="7998" w:type="dxa"/>
          </w:tcPr>
          <w:p w:rsidR="00590F03" w:rsidRPr="00431A38" w:rsidRDefault="00590F03" w:rsidP="003E3D2E">
            <w:pPr>
              <w:spacing w:beforeLines="50" w:before="180" w:afterLines="50" w:after="180" w:line="320" w:lineRule="exact"/>
              <w:rPr>
                <w:rFonts w:ascii="Times New Roman" w:eastAsia="標楷體" w:hAnsi="Times New Roman"/>
                <w:u w:val="single"/>
              </w:rPr>
            </w:pPr>
            <w:r w:rsidRPr="00431A38">
              <w:rPr>
                <w:rFonts w:ascii="Times New Roman" w:eastAsia="標楷體" w:hAnsi="標楷體" w:hint="eastAsia"/>
                <w:u w:val="single"/>
              </w:rPr>
              <w:t>操作感染性生物材料實驗所需</w:t>
            </w:r>
            <w:r w:rsidRPr="00431A38">
              <w:rPr>
                <w:rFonts w:ascii="Times New Roman" w:eastAsia="標楷體" w:hAnsi="標楷體" w:hint="eastAsia"/>
                <w:u w:val="single"/>
              </w:rPr>
              <w:t>BSL</w:t>
            </w:r>
            <w:r w:rsidRPr="00431A38">
              <w:rPr>
                <w:rFonts w:ascii="Times New Roman" w:eastAsia="標楷體" w:hAnsi="標楷體" w:hint="eastAsia"/>
                <w:u w:val="single"/>
              </w:rPr>
              <w:t>實驗室等級規範：</w:t>
            </w:r>
          </w:p>
          <w:p w:rsidR="00590F03" w:rsidRPr="00431A38" w:rsidRDefault="00590F03" w:rsidP="003E3D2E">
            <w:pPr>
              <w:numPr>
                <w:ilvl w:val="0"/>
                <w:numId w:val="2"/>
              </w:numPr>
              <w:spacing w:before="50" w:after="50" w:line="320" w:lineRule="exact"/>
              <w:ind w:left="357" w:hanging="357"/>
              <w:rPr>
                <w:rFonts w:ascii="Times New Roman" w:eastAsia="標楷體" w:hAnsi="Times New Roman"/>
                <w:u w:val="single"/>
              </w:rPr>
            </w:pPr>
            <w:r w:rsidRPr="00431A38">
              <w:rPr>
                <w:rFonts w:ascii="Times New Roman" w:eastAsia="標楷體" w:hAnsi="標楷體" w:hint="eastAsia"/>
                <w:u w:val="single"/>
              </w:rPr>
              <w:t>操作及培養</w:t>
            </w:r>
            <w:proofErr w:type="gramStart"/>
            <w:r w:rsidRPr="00431A38">
              <w:rPr>
                <w:rFonts w:ascii="Times New Roman" w:eastAsia="標楷體" w:hAnsi="標楷體" w:hint="eastAsia"/>
                <w:u w:val="single"/>
              </w:rPr>
              <w:t>疾管署列出</w:t>
            </w:r>
            <w:proofErr w:type="gramEnd"/>
            <w:r w:rsidRPr="00431A38">
              <w:rPr>
                <w:rFonts w:ascii="Times New Roman" w:eastAsia="標楷體" w:hAnsi="標楷體" w:hint="eastAsia"/>
                <w:u w:val="single"/>
              </w:rPr>
              <w:t>之</w:t>
            </w:r>
            <w:r w:rsidRPr="00431A38">
              <w:rPr>
                <w:rFonts w:ascii="Times New Roman" w:eastAsia="標楷體" w:hAnsi="Times New Roman"/>
                <w:u w:val="single"/>
              </w:rPr>
              <w:t>Risk Group 2</w:t>
            </w:r>
            <w:r w:rsidRPr="00431A38">
              <w:rPr>
                <w:rFonts w:ascii="Times New Roman" w:eastAsia="標楷體" w:hAnsi="Times New Roman" w:hint="eastAsia"/>
                <w:u w:val="single"/>
              </w:rPr>
              <w:t xml:space="preserve"> </w:t>
            </w:r>
            <w:r w:rsidRPr="00431A38">
              <w:rPr>
                <w:rFonts w:ascii="Times New Roman" w:eastAsia="標楷體" w:hAnsi="Times New Roman"/>
                <w:u w:val="single"/>
              </w:rPr>
              <w:t>(RG2)</w:t>
            </w:r>
            <w:r w:rsidRPr="00431A38">
              <w:rPr>
                <w:rFonts w:ascii="Times New Roman" w:eastAsia="標楷體" w:hAnsi="標楷體" w:hint="eastAsia"/>
                <w:u w:val="single"/>
              </w:rPr>
              <w:t>感染性生物材料，必須在</w:t>
            </w:r>
            <w:r w:rsidRPr="00431A38">
              <w:rPr>
                <w:rFonts w:ascii="Times New Roman" w:eastAsia="標楷體" w:hAnsi="Times New Roman"/>
                <w:u w:val="single"/>
              </w:rPr>
              <w:t>BSL-2</w:t>
            </w:r>
            <w:r w:rsidRPr="00431A38">
              <w:rPr>
                <w:rFonts w:ascii="Times New Roman" w:eastAsia="標楷體" w:hAnsi="Times New Roman" w:hint="eastAsia"/>
                <w:u w:val="single"/>
              </w:rPr>
              <w:t>級</w:t>
            </w:r>
            <w:r w:rsidRPr="00431A38">
              <w:rPr>
                <w:rFonts w:ascii="Times New Roman" w:eastAsia="標楷體" w:hAnsi="標楷體" w:hint="eastAsia"/>
                <w:u w:val="single"/>
              </w:rPr>
              <w:t>實驗室操作。</w:t>
            </w:r>
          </w:p>
          <w:p w:rsidR="00590F03" w:rsidRPr="00431A38" w:rsidRDefault="00590F03" w:rsidP="003E3D2E">
            <w:pPr>
              <w:numPr>
                <w:ilvl w:val="0"/>
                <w:numId w:val="2"/>
              </w:numPr>
              <w:spacing w:before="50" w:after="50" w:line="320" w:lineRule="exact"/>
              <w:ind w:left="357" w:hanging="357"/>
              <w:rPr>
                <w:rFonts w:ascii="Times New Roman" w:eastAsia="標楷體" w:hAnsi="Times New Roman"/>
                <w:u w:val="single"/>
              </w:rPr>
            </w:pPr>
            <w:r w:rsidRPr="00431A38">
              <w:rPr>
                <w:rFonts w:ascii="Times New Roman" w:eastAsia="標楷體" w:hAnsi="標楷體" w:hint="eastAsia"/>
                <w:u w:val="single"/>
              </w:rPr>
              <w:t>利用</w:t>
            </w:r>
            <w:r w:rsidRPr="00431A38">
              <w:rPr>
                <w:rFonts w:ascii="Times New Roman" w:eastAsia="標楷體" w:hAnsi="Times New Roman" w:hint="eastAsia"/>
                <w:u w:val="single"/>
              </w:rPr>
              <w:t>Adenovirus</w:t>
            </w:r>
            <w:r w:rsidRPr="00431A38">
              <w:rPr>
                <w:rFonts w:ascii="Times New Roman" w:eastAsia="標楷體" w:hAnsi="標楷體" w:hint="eastAsia"/>
                <w:u w:val="single"/>
              </w:rPr>
              <w:t>、</w:t>
            </w:r>
            <w:r w:rsidRPr="00431A38">
              <w:rPr>
                <w:rFonts w:ascii="Times New Roman" w:eastAsia="標楷體" w:hAnsi="Times New Roman" w:hint="eastAsia"/>
                <w:u w:val="single"/>
              </w:rPr>
              <w:t>Retrovirus</w:t>
            </w:r>
            <w:r w:rsidRPr="00431A38">
              <w:rPr>
                <w:rFonts w:ascii="Times New Roman" w:eastAsia="標楷體" w:hAnsi="標楷體" w:hint="eastAsia"/>
                <w:u w:val="single"/>
              </w:rPr>
              <w:t>或</w:t>
            </w:r>
            <w:r w:rsidRPr="00431A38">
              <w:rPr>
                <w:rFonts w:ascii="Times New Roman" w:eastAsia="標楷體" w:hAnsi="Times New Roman" w:hint="eastAsia"/>
                <w:u w:val="single"/>
              </w:rPr>
              <w:t>Lentivirus</w:t>
            </w:r>
            <w:r w:rsidRPr="00431A38">
              <w:rPr>
                <w:rFonts w:ascii="Times New Roman" w:eastAsia="標楷體" w:hAnsi="標楷體" w:hint="eastAsia"/>
                <w:u w:val="single"/>
              </w:rPr>
              <w:t>做為載體進行基因重組，及將</w:t>
            </w:r>
            <w:proofErr w:type="gramStart"/>
            <w:r w:rsidRPr="00431A38">
              <w:rPr>
                <w:rFonts w:ascii="Times New Roman" w:eastAsia="標楷體" w:hAnsi="標楷體" w:hint="eastAsia"/>
                <w:u w:val="single"/>
              </w:rPr>
              <w:t>此載體轉染至</w:t>
            </w:r>
            <w:proofErr w:type="gramEnd"/>
            <w:r w:rsidRPr="00431A38">
              <w:rPr>
                <w:rFonts w:ascii="Times New Roman" w:eastAsia="標楷體" w:hAnsi="Times New Roman" w:hint="eastAsia"/>
                <w:u w:val="single"/>
              </w:rPr>
              <w:t>BSL-1</w:t>
            </w:r>
            <w:r w:rsidRPr="00431A38">
              <w:rPr>
                <w:rFonts w:ascii="Times New Roman" w:eastAsia="標楷體" w:hAnsi="標楷體" w:hint="eastAsia"/>
                <w:u w:val="single"/>
              </w:rPr>
              <w:t>或</w:t>
            </w:r>
            <w:r w:rsidRPr="00431A38">
              <w:rPr>
                <w:rFonts w:ascii="Times New Roman" w:eastAsia="標楷體" w:hAnsi="Times New Roman" w:hint="eastAsia"/>
                <w:u w:val="single"/>
              </w:rPr>
              <w:t>BSL-2</w:t>
            </w:r>
            <w:r w:rsidRPr="00431A38">
              <w:rPr>
                <w:rFonts w:ascii="Times New Roman" w:eastAsia="標楷體" w:hAnsi="標楷體" w:hint="eastAsia"/>
                <w:u w:val="single"/>
              </w:rPr>
              <w:t>細胞株之研究，必須在</w:t>
            </w:r>
            <w:r w:rsidRPr="00431A38">
              <w:rPr>
                <w:rFonts w:ascii="Times New Roman" w:eastAsia="標楷體" w:hAnsi="Times New Roman"/>
                <w:u w:val="single"/>
              </w:rPr>
              <w:t>BSL-2</w:t>
            </w:r>
            <w:r w:rsidRPr="00431A38">
              <w:rPr>
                <w:rFonts w:ascii="Times New Roman" w:eastAsia="標楷體" w:hAnsi="Times New Roman" w:hint="eastAsia"/>
                <w:u w:val="single"/>
              </w:rPr>
              <w:t>級</w:t>
            </w:r>
            <w:r w:rsidRPr="00431A38">
              <w:rPr>
                <w:rFonts w:ascii="Times New Roman" w:eastAsia="標楷體" w:hAnsi="標楷體" w:hint="eastAsia"/>
                <w:u w:val="single"/>
              </w:rPr>
              <w:t>實驗室操作。</w:t>
            </w:r>
          </w:p>
          <w:p w:rsidR="00590F03" w:rsidRPr="00431A38" w:rsidRDefault="00590F03" w:rsidP="003E3D2E">
            <w:pPr>
              <w:numPr>
                <w:ilvl w:val="0"/>
                <w:numId w:val="2"/>
              </w:numPr>
              <w:spacing w:before="50" w:after="50" w:line="320" w:lineRule="exact"/>
              <w:ind w:left="357" w:hanging="357"/>
              <w:rPr>
                <w:rFonts w:ascii="Times New Roman" w:eastAsia="標楷體" w:hAnsi="Times New Roman"/>
                <w:u w:val="single"/>
              </w:rPr>
            </w:pPr>
            <w:r w:rsidRPr="00431A38">
              <w:rPr>
                <w:rFonts w:ascii="Times New Roman" w:eastAsia="標楷體" w:hAnsi="標楷體" w:hint="eastAsia"/>
                <w:u w:val="single"/>
              </w:rPr>
              <w:t>若利用</w:t>
            </w:r>
            <w:r w:rsidRPr="00431A38">
              <w:rPr>
                <w:rFonts w:ascii="Times New Roman" w:eastAsia="標楷體" w:hAnsi="Times New Roman" w:hint="eastAsia"/>
                <w:u w:val="single"/>
              </w:rPr>
              <w:t>Retrovirus</w:t>
            </w:r>
            <w:r w:rsidRPr="00431A38">
              <w:rPr>
                <w:rFonts w:ascii="Times New Roman" w:eastAsia="標楷體" w:hAnsi="標楷體" w:hint="eastAsia"/>
                <w:u w:val="single"/>
              </w:rPr>
              <w:t>、</w:t>
            </w:r>
            <w:r w:rsidRPr="00431A38">
              <w:rPr>
                <w:rFonts w:ascii="Times New Roman" w:eastAsia="標楷體" w:hAnsi="Times New Roman" w:hint="eastAsia"/>
                <w:u w:val="single"/>
              </w:rPr>
              <w:t>Lentivirus</w:t>
            </w:r>
            <w:proofErr w:type="gramStart"/>
            <w:r w:rsidRPr="00431A38">
              <w:rPr>
                <w:rFonts w:ascii="Times New Roman" w:eastAsia="標楷體" w:hAnsi="標楷體" w:hint="eastAsia"/>
                <w:u w:val="single"/>
              </w:rPr>
              <w:t>轉染之</w:t>
            </w:r>
            <w:proofErr w:type="gramEnd"/>
            <w:r w:rsidRPr="00431A38">
              <w:rPr>
                <w:rFonts w:ascii="Times New Roman" w:eastAsia="標楷體" w:hAnsi="標楷體" w:hint="eastAsia"/>
                <w:u w:val="single"/>
              </w:rPr>
              <w:t>基因為已確知之致癌基因</w:t>
            </w:r>
            <w:r w:rsidRPr="00431A38">
              <w:rPr>
                <w:rFonts w:ascii="Times New Roman" w:eastAsia="標楷體" w:hAnsi="Times New Roman" w:hint="eastAsia"/>
                <w:u w:val="single"/>
              </w:rPr>
              <w:t>(oncogene)</w:t>
            </w:r>
            <w:r w:rsidRPr="00431A38">
              <w:rPr>
                <w:rFonts w:ascii="Times New Roman" w:eastAsia="標楷體" w:hAnsi="標楷體" w:hint="eastAsia"/>
                <w:u w:val="single"/>
              </w:rPr>
              <w:t>，需於具備</w:t>
            </w:r>
            <w:r w:rsidRPr="00431A38">
              <w:rPr>
                <w:rFonts w:ascii="Times New Roman" w:eastAsia="標楷體" w:hAnsi="Times New Roman" w:hint="eastAsia"/>
                <w:u w:val="single"/>
              </w:rPr>
              <w:t>Class II B2</w:t>
            </w:r>
            <w:proofErr w:type="gramStart"/>
            <w:r w:rsidRPr="00431A38">
              <w:rPr>
                <w:rFonts w:ascii="Times New Roman" w:eastAsia="標楷體" w:hAnsi="標楷體" w:hint="eastAsia"/>
                <w:u w:val="single"/>
              </w:rPr>
              <w:t>全外排</w:t>
            </w:r>
            <w:proofErr w:type="gramEnd"/>
            <w:r w:rsidRPr="00431A38">
              <w:rPr>
                <w:rFonts w:ascii="Times New Roman" w:eastAsia="標楷體" w:hAnsi="標楷體" w:hint="eastAsia"/>
                <w:u w:val="single"/>
              </w:rPr>
              <w:t>BSC</w:t>
            </w:r>
            <w:r w:rsidRPr="00431A38">
              <w:rPr>
                <w:rFonts w:ascii="Times New Roman" w:eastAsia="標楷體" w:hAnsi="標楷體" w:hint="eastAsia"/>
                <w:u w:val="single"/>
              </w:rPr>
              <w:t>之</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級實驗室操作，並遵守</w:t>
            </w:r>
            <w:r w:rsidRPr="00431A38">
              <w:rPr>
                <w:rFonts w:ascii="Times New Roman" w:eastAsia="標楷體" w:hAnsi="標楷體" w:hint="eastAsia"/>
                <w:u w:val="single"/>
              </w:rPr>
              <w:t>BSL-3</w:t>
            </w:r>
            <w:r w:rsidRPr="00431A38">
              <w:rPr>
                <w:rFonts w:ascii="Times New Roman" w:eastAsia="標楷體" w:hAnsi="標楷體" w:hint="eastAsia"/>
                <w:u w:val="single"/>
              </w:rPr>
              <w:t>級之操作規範，增加個人防護具之使用。</w:t>
            </w:r>
          </w:p>
          <w:p w:rsidR="00590F03" w:rsidRPr="00431A38" w:rsidRDefault="00590F03" w:rsidP="003E3D2E">
            <w:pPr>
              <w:numPr>
                <w:ilvl w:val="0"/>
                <w:numId w:val="2"/>
              </w:numPr>
              <w:spacing w:before="50" w:after="50" w:line="320" w:lineRule="exact"/>
              <w:ind w:left="357" w:hanging="357"/>
              <w:rPr>
                <w:rFonts w:ascii="Times New Roman" w:eastAsia="標楷體" w:hAnsi="Times New Roman"/>
                <w:u w:val="single"/>
              </w:rPr>
            </w:pPr>
            <w:r w:rsidRPr="00431A38">
              <w:rPr>
                <w:rFonts w:ascii="Times New Roman" w:eastAsia="標楷體" w:hAnsi="標楷體" w:hint="eastAsia"/>
                <w:u w:val="single"/>
              </w:rPr>
              <w:t>以上項目每次操作最後總量不得超過</w:t>
            </w:r>
            <w:r w:rsidRPr="00431A38">
              <w:rPr>
                <w:rFonts w:ascii="Times New Roman" w:eastAsia="標楷體" w:hAnsi="Times New Roman" w:hint="eastAsia"/>
                <w:u w:val="single"/>
              </w:rPr>
              <w:t>200 ml</w:t>
            </w:r>
            <w:r w:rsidRPr="00431A38">
              <w:rPr>
                <w:rFonts w:ascii="Times New Roman" w:eastAsia="標楷體" w:hAnsi="標楷體" w:hint="eastAsia"/>
                <w:u w:val="single"/>
              </w:rPr>
              <w:t>，且總病毒數不得超過</w:t>
            </w:r>
            <w:r w:rsidRPr="00431A38">
              <w:rPr>
                <w:rFonts w:ascii="Times New Roman" w:eastAsia="標楷體" w:hAnsi="Times New Roman" w:hint="eastAsia"/>
                <w:u w:val="single"/>
              </w:rPr>
              <w:t>1</w:t>
            </w:r>
            <w:r w:rsidRPr="00431A38">
              <w:rPr>
                <w:rFonts w:ascii="Times New Roman" w:eastAsia="標楷體" w:hAnsi="Times New Roman" w:hint="eastAsia"/>
                <w:u w:val="single"/>
              </w:rPr>
              <w:t>×</w:t>
            </w:r>
            <w:r w:rsidRPr="00431A38">
              <w:rPr>
                <w:rFonts w:ascii="Times New Roman" w:eastAsia="標楷體" w:hAnsi="Times New Roman" w:hint="eastAsia"/>
                <w:u w:val="single"/>
              </w:rPr>
              <w:t>10</w:t>
            </w:r>
            <w:r w:rsidRPr="00431A38">
              <w:rPr>
                <w:rFonts w:ascii="Times New Roman" w:eastAsia="標楷體" w:hAnsi="Times New Roman" w:hint="eastAsia"/>
                <w:u w:val="single"/>
                <w:vertAlign w:val="superscript"/>
              </w:rPr>
              <w:t>9</w:t>
            </w:r>
            <w:r w:rsidRPr="00431A38">
              <w:rPr>
                <w:rFonts w:ascii="Times New Roman" w:eastAsia="標楷體" w:hAnsi="標楷體" w:hint="eastAsia"/>
                <w:u w:val="single"/>
              </w:rPr>
              <w:t>。</w:t>
            </w:r>
          </w:p>
          <w:p w:rsidR="00590F03" w:rsidRPr="00C15B37" w:rsidRDefault="00590F03" w:rsidP="003E3D2E">
            <w:pPr>
              <w:numPr>
                <w:ilvl w:val="0"/>
                <w:numId w:val="2"/>
              </w:numPr>
              <w:spacing w:before="50" w:after="50" w:line="320" w:lineRule="exact"/>
              <w:ind w:left="357" w:hanging="357"/>
              <w:rPr>
                <w:rFonts w:ascii="Times New Roman" w:eastAsia="標楷體" w:hAnsi="Times New Roman"/>
                <w:u w:val="single"/>
              </w:rPr>
            </w:pPr>
            <w:r w:rsidRPr="00431A38">
              <w:rPr>
                <w:rFonts w:ascii="Times New Roman" w:eastAsia="標楷體" w:hAnsi="標楷體"/>
                <w:u w:val="single"/>
              </w:rPr>
              <w:t>以上</w:t>
            </w:r>
            <w:r w:rsidRPr="00431A38">
              <w:rPr>
                <w:rFonts w:ascii="Times New Roman" w:eastAsia="標楷體" w:hAnsi="Times New Roman"/>
                <w:u w:val="single"/>
              </w:rPr>
              <w:t>(1)</w:t>
            </w:r>
            <w:r w:rsidRPr="00431A38">
              <w:rPr>
                <w:rFonts w:ascii="Times New Roman" w:eastAsia="標楷體" w:hAnsi="標楷體"/>
                <w:u w:val="single"/>
              </w:rPr>
              <w:t>至</w:t>
            </w:r>
            <w:r w:rsidRPr="00431A38">
              <w:rPr>
                <w:rFonts w:ascii="Times New Roman" w:eastAsia="標楷體" w:hAnsi="Times New Roman"/>
                <w:u w:val="single"/>
              </w:rPr>
              <w:t>(4)</w:t>
            </w:r>
            <w:r w:rsidRPr="00431A38">
              <w:rPr>
                <w:rFonts w:ascii="Times New Roman" w:eastAsia="標楷體" w:hAnsi="標楷體"/>
                <w:u w:val="single"/>
              </w:rPr>
              <w:t>項實驗過程若需使用具揮發性之有毒化學物質，必需於具備</w:t>
            </w:r>
            <w:r w:rsidRPr="00431A38">
              <w:rPr>
                <w:rFonts w:ascii="Times New Roman" w:eastAsia="標楷體" w:hAnsi="Times New Roman"/>
                <w:u w:val="single"/>
              </w:rPr>
              <w:t>Class II B2</w:t>
            </w:r>
            <w:proofErr w:type="gramStart"/>
            <w:r w:rsidRPr="00431A38">
              <w:rPr>
                <w:rFonts w:ascii="Times New Roman" w:eastAsia="標楷體" w:hAnsi="標楷體"/>
                <w:u w:val="single"/>
              </w:rPr>
              <w:t>全外排</w:t>
            </w:r>
            <w:proofErr w:type="gramEnd"/>
            <w:r w:rsidRPr="00431A38">
              <w:rPr>
                <w:rFonts w:ascii="Times New Roman" w:eastAsia="標楷體" w:hAnsi="Times New Roman"/>
                <w:u w:val="single"/>
              </w:rPr>
              <w:t>BSC</w:t>
            </w:r>
            <w:r w:rsidRPr="00431A38">
              <w:rPr>
                <w:rFonts w:ascii="Times New Roman" w:eastAsia="標楷體" w:hAnsi="標楷體"/>
                <w:u w:val="single"/>
              </w:rPr>
              <w:t>之</w:t>
            </w:r>
            <w:r w:rsidRPr="00431A38">
              <w:rPr>
                <w:rFonts w:ascii="Times New Roman" w:eastAsia="標楷體" w:hAnsi="Times New Roman"/>
                <w:u w:val="single"/>
              </w:rPr>
              <w:t>BSL-2</w:t>
            </w:r>
            <w:r w:rsidRPr="00431A38">
              <w:rPr>
                <w:rFonts w:ascii="Times New Roman" w:eastAsia="標楷體" w:hAnsi="標楷體"/>
                <w:u w:val="single"/>
              </w:rPr>
              <w:t>級實驗室操作。</w:t>
            </w:r>
          </w:p>
          <w:p w:rsidR="00464746" w:rsidRPr="00C15B37" w:rsidRDefault="00590F03" w:rsidP="00C15B37">
            <w:pPr>
              <w:numPr>
                <w:ilvl w:val="0"/>
                <w:numId w:val="2"/>
              </w:numPr>
              <w:spacing w:before="50" w:after="50" w:line="320" w:lineRule="exact"/>
              <w:ind w:left="357" w:hanging="357"/>
              <w:rPr>
                <w:rFonts w:ascii="Times New Roman" w:eastAsia="標楷體" w:hAnsi="Times New Roman"/>
                <w:u w:val="single"/>
              </w:rPr>
            </w:pPr>
            <w:r w:rsidRPr="00C15B37">
              <w:rPr>
                <w:rFonts w:ascii="Times New Roman" w:eastAsia="標楷體" w:hAnsi="Times New Roman"/>
                <w:u w:val="single"/>
              </w:rPr>
              <w:lastRenderedPageBreak/>
              <w:t>若不利用第</w:t>
            </w:r>
            <w:r w:rsidRPr="00C15B37">
              <w:rPr>
                <w:rFonts w:ascii="Times New Roman" w:eastAsia="標楷體" w:hAnsi="Times New Roman"/>
                <w:u w:val="single"/>
              </w:rPr>
              <w:t>(2)</w:t>
            </w:r>
            <w:r w:rsidRPr="00C15B37">
              <w:rPr>
                <w:rFonts w:ascii="Times New Roman" w:eastAsia="標楷體" w:hAnsi="Times New Roman"/>
                <w:u w:val="single"/>
              </w:rPr>
              <w:t>項所列之病毒載體做基因轉</w:t>
            </w:r>
            <w:proofErr w:type="gramStart"/>
            <w:r w:rsidRPr="00C15B37">
              <w:rPr>
                <w:rFonts w:ascii="Times New Roman" w:eastAsia="標楷體" w:hAnsi="Times New Roman"/>
                <w:u w:val="single"/>
              </w:rPr>
              <w:t>殖</w:t>
            </w:r>
            <w:proofErr w:type="gramEnd"/>
            <w:r w:rsidRPr="00C15B37">
              <w:rPr>
                <w:rFonts w:ascii="Times New Roman" w:eastAsia="標楷體" w:hAnsi="Times New Roman"/>
                <w:u w:val="single"/>
              </w:rPr>
              <w:t>研究，只是進行培養，以及利用</w:t>
            </w:r>
            <w:r w:rsidRPr="00C15B37">
              <w:rPr>
                <w:rFonts w:ascii="Times New Roman" w:eastAsia="標楷體" w:hAnsi="Times New Roman"/>
                <w:u w:val="single"/>
              </w:rPr>
              <w:t>Liposome</w:t>
            </w:r>
            <w:r w:rsidRPr="00C15B37">
              <w:rPr>
                <w:rFonts w:ascii="Times New Roman" w:eastAsia="標楷體" w:hAnsi="Times New Roman"/>
                <w:u w:val="single"/>
              </w:rPr>
              <w:t>或</w:t>
            </w:r>
            <w:proofErr w:type="gramStart"/>
            <w:r w:rsidRPr="00C15B37">
              <w:rPr>
                <w:rFonts w:ascii="Times New Roman" w:eastAsia="標楷體" w:hAnsi="Times New Roman"/>
                <w:u w:val="single"/>
              </w:rPr>
              <w:t>電極轉染基因</w:t>
            </w:r>
            <w:proofErr w:type="gramEnd"/>
            <w:r w:rsidRPr="00C15B37">
              <w:rPr>
                <w:rFonts w:ascii="Times New Roman" w:eastAsia="標楷體" w:hAnsi="Times New Roman"/>
                <w:u w:val="single"/>
              </w:rPr>
              <w:t>於被</w:t>
            </w:r>
            <w:r w:rsidRPr="00C15B37">
              <w:rPr>
                <w:rFonts w:ascii="Times New Roman" w:eastAsia="標楷體" w:hAnsi="Times New Roman"/>
                <w:u w:val="single"/>
              </w:rPr>
              <w:t>ATCC</w:t>
            </w:r>
            <w:r w:rsidRPr="00C15B37">
              <w:rPr>
                <w:rFonts w:ascii="Times New Roman" w:eastAsia="標楷體" w:hAnsi="Times New Roman"/>
                <w:u w:val="single"/>
              </w:rPr>
              <w:t>歸類為</w:t>
            </w:r>
            <w:r w:rsidRPr="00C15B37">
              <w:rPr>
                <w:rFonts w:ascii="Times New Roman" w:eastAsia="標楷體" w:hAnsi="Times New Roman"/>
                <w:u w:val="single"/>
              </w:rPr>
              <w:t>BSL-2</w:t>
            </w:r>
            <w:r w:rsidRPr="00C15B37">
              <w:rPr>
                <w:rFonts w:ascii="Times New Roman" w:eastAsia="標楷體" w:hAnsi="Times New Roman"/>
                <w:u w:val="single"/>
              </w:rPr>
              <w:t>級之人類</w:t>
            </w:r>
            <w:proofErr w:type="gramStart"/>
            <w:r w:rsidRPr="00C15B37">
              <w:rPr>
                <w:rFonts w:ascii="Times New Roman" w:eastAsia="標楷體" w:hAnsi="Times New Roman"/>
                <w:u w:val="single"/>
              </w:rPr>
              <w:t>細胞株做研究</w:t>
            </w:r>
            <w:proofErr w:type="gramEnd"/>
            <w:r w:rsidRPr="00C15B37">
              <w:rPr>
                <w:rFonts w:ascii="Times New Roman" w:eastAsia="標楷體" w:hAnsi="Times New Roman"/>
                <w:u w:val="single"/>
              </w:rPr>
              <w:t>，若該</w:t>
            </w:r>
            <w:proofErr w:type="gramStart"/>
            <w:r w:rsidRPr="00C15B37">
              <w:rPr>
                <w:rFonts w:ascii="Times New Roman" w:eastAsia="標楷體" w:hAnsi="Times New Roman"/>
                <w:u w:val="single"/>
              </w:rPr>
              <w:t>細胞株無感染</w:t>
            </w:r>
            <w:proofErr w:type="gramEnd"/>
            <w:r w:rsidRPr="00C15B37">
              <w:rPr>
                <w:rFonts w:ascii="Times New Roman" w:eastAsia="標楷體" w:hAnsi="Times New Roman"/>
                <w:u w:val="single"/>
              </w:rPr>
              <w:t>能力，可放寬於一般細胞培養室操作。</w:t>
            </w:r>
          </w:p>
        </w:tc>
      </w:tr>
      <w:tr w:rsidR="00464746" w:rsidTr="00C15B37">
        <w:tblPrEx>
          <w:tblCellMar>
            <w:left w:w="28" w:type="dxa"/>
            <w:right w:w="28" w:type="dxa"/>
          </w:tblCellMar>
          <w:tblLook w:val="0000" w:firstRow="0" w:lastRow="0" w:firstColumn="0" w:lastColumn="0" w:noHBand="0" w:noVBand="0"/>
        </w:tblPrEx>
        <w:trPr>
          <w:trHeight w:val="91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lastRenderedPageBreak/>
              <w:t>第</w:t>
            </w:r>
            <w:r w:rsidR="00464746">
              <w:rPr>
                <w:rFonts w:ascii="Times New Roman" w:eastAsia="標楷體" w:hAnsi="Times New Roman" w:hint="eastAsia"/>
                <w:szCs w:val="32"/>
              </w:rPr>
              <w:t>十三</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431A38">
              <w:rPr>
                <w:rFonts w:ascii="Times New Roman" w:eastAsia="標楷體" w:hAnsi="標楷體" w:hint="eastAsia"/>
                <w:u w:val="single"/>
              </w:rPr>
              <w:t>若</w:t>
            </w:r>
            <w:r>
              <w:rPr>
                <w:rFonts w:ascii="Times New Roman" w:eastAsia="標楷體" w:hAnsi="標楷體" w:hint="eastAsia"/>
                <w:u w:val="single"/>
              </w:rPr>
              <w:t>實驗操作者</w:t>
            </w:r>
            <w:r w:rsidRPr="00431A38">
              <w:rPr>
                <w:rFonts w:ascii="Times New Roman" w:eastAsia="標楷體" w:hAnsi="標楷體" w:hint="eastAsia"/>
                <w:u w:val="single"/>
              </w:rPr>
              <w:t>未於所申請之</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級實驗室操作實驗，經查獲或舉報</w:t>
            </w:r>
            <w:r>
              <w:rPr>
                <w:rFonts w:ascii="Times New Roman" w:eastAsia="標楷體" w:hAnsi="標楷體" w:hint="eastAsia"/>
                <w:u w:val="single"/>
              </w:rPr>
              <w:t>屬實</w:t>
            </w:r>
            <w:r w:rsidRPr="00431A38">
              <w:rPr>
                <w:rFonts w:ascii="Times New Roman" w:eastAsia="標楷體" w:hAnsi="標楷體" w:hint="eastAsia"/>
                <w:u w:val="single"/>
              </w:rPr>
              <w:t>，將禁止該員操作</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級實驗一個月，並需</w:t>
            </w:r>
            <w:proofErr w:type="gramStart"/>
            <w:r w:rsidRPr="00431A38">
              <w:rPr>
                <w:rFonts w:ascii="Times New Roman" w:eastAsia="標楷體" w:hAnsi="標楷體" w:hint="eastAsia"/>
                <w:u w:val="single"/>
              </w:rPr>
              <w:t>至疾管署</w:t>
            </w:r>
            <w:proofErr w:type="gramEnd"/>
            <w:r w:rsidRPr="00431A38">
              <w:rPr>
                <w:rFonts w:ascii="Times New Roman" w:eastAsia="標楷體" w:hAnsi="標楷體" w:hint="eastAsia"/>
                <w:u w:val="single"/>
              </w:rPr>
              <w:t>數位學習網上滿</w:t>
            </w:r>
            <w:proofErr w:type="gramStart"/>
            <w:r w:rsidRPr="00431A38">
              <w:rPr>
                <w:rFonts w:ascii="Times New Roman" w:eastAsia="標楷體" w:hAnsi="標楷體" w:hint="eastAsia"/>
                <w:u w:val="single"/>
              </w:rPr>
              <w:t>十小時生安組</w:t>
            </w:r>
            <w:proofErr w:type="gramEnd"/>
            <w:r w:rsidRPr="00431A38">
              <w:rPr>
                <w:rFonts w:ascii="Times New Roman" w:eastAsia="標楷體" w:hAnsi="標楷體" w:hint="eastAsia"/>
                <w:u w:val="single"/>
              </w:rPr>
              <w:t>指定之訓練課程及通過考試後，始得再次操作。</w:t>
            </w:r>
            <w:r w:rsidRPr="00431A38">
              <w:rPr>
                <w:rFonts w:ascii="Times New Roman" w:eastAsia="標楷體" w:hAnsi="標楷體" w:hint="eastAsia"/>
                <w:color w:val="000000"/>
                <w:u w:val="single"/>
              </w:rPr>
              <w:t>再犯者，禁止操作</w:t>
            </w:r>
            <w:r w:rsidRPr="00431A38">
              <w:rPr>
                <w:rFonts w:ascii="Times New Roman" w:eastAsia="標楷體" w:hAnsi="Times New Roman" w:hint="eastAsia"/>
                <w:color w:val="000000"/>
                <w:u w:val="single"/>
              </w:rPr>
              <w:t>BSL-2</w:t>
            </w:r>
            <w:r w:rsidRPr="00431A38">
              <w:rPr>
                <w:rFonts w:ascii="Times New Roman" w:eastAsia="標楷體" w:hAnsi="標楷體" w:hint="eastAsia"/>
                <w:color w:val="000000"/>
                <w:u w:val="single"/>
              </w:rPr>
              <w:t>級實驗三個月，並可連續處罰。</w:t>
            </w:r>
            <w:r>
              <w:rPr>
                <w:rFonts w:ascii="Times New Roman" w:eastAsia="標楷體" w:hAnsi="標楷體" w:hint="eastAsia"/>
                <w:color w:val="000000"/>
                <w:u w:val="single"/>
              </w:rPr>
              <w:t>該</w:t>
            </w:r>
            <w:r w:rsidRPr="00431A38">
              <w:rPr>
                <w:rFonts w:ascii="Times New Roman" w:eastAsia="標楷體" w:hAnsi="標楷體" w:hint="eastAsia"/>
                <w:u w:val="single"/>
              </w:rPr>
              <w:t>計畫主持人或指導教授需</w:t>
            </w:r>
            <w:proofErr w:type="gramStart"/>
            <w:r w:rsidRPr="00431A38">
              <w:rPr>
                <w:rFonts w:ascii="Times New Roman" w:eastAsia="標楷體" w:hAnsi="標楷體" w:hint="eastAsia"/>
                <w:u w:val="single"/>
              </w:rPr>
              <w:t>至疾管署</w:t>
            </w:r>
            <w:proofErr w:type="gramEnd"/>
            <w:r w:rsidRPr="00431A38">
              <w:rPr>
                <w:rFonts w:ascii="Times New Roman" w:eastAsia="標楷體" w:hAnsi="標楷體" w:hint="eastAsia"/>
                <w:u w:val="single"/>
              </w:rPr>
              <w:t>數位學習網上滿</w:t>
            </w:r>
            <w:proofErr w:type="gramStart"/>
            <w:r w:rsidRPr="00431A38">
              <w:rPr>
                <w:rFonts w:ascii="Times New Roman" w:eastAsia="標楷體" w:hAnsi="標楷體" w:hint="eastAsia"/>
                <w:u w:val="single"/>
              </w:rPr>
              <w:t>十小時生安組</w:t>
            </w:r>
            <w:proofErr w:type="gramEnd"/>
            <w:r w:rsidRPr="00431A38">
              <w:rPr>
                <w:rFonts w:ascii="Times New Roman" w:eastAsia="標楷體" w:hAnsi="標楷體" w:hint="eastAsia"/>
                <w:u w:val="single"/>
              </w:rPr>
              <w:t>指定之訓練課程及通過考試後，始得再次申請使用</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級實驗室。累犯者，</w:t>
            </w:r>
            <w:r w:rsidRPr="00431A38">
              <w:rPr>
                <w:rFonts w:ascii="Times New Roman" w:eastAsia="標楷體" w:hAnsi="標楷體" w:hint="eastAsia"/>
                <w:color w:val="000000"/>
                <w:u w:val="single"/>
              </w:rPr>
              <w:t>未來一年內</w:t>
            </w:r>
            <w:r w:rsidRPr="00431A38">
              <w:rPr>
                <w:rFonts w:ascii="Times New Roman" w:eastAsia="標楷體" w:hAnsi="標楷體" w:hint="eastAsia"/>
                <w:u w:val="single"/>
              </w:rPr>
              <w:t>本委員會將不審查及同意其二級以上基因重組或感染性生物材料異動之申請，亦不得申請使用</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w:t>
            </w:r>
          </w:p>
        </w:tc>
      </w:tr>
      <w:tr w:rsidR="00464746" w:rsidTr="00C15B37">
        <w:tblPrEx>
          <w:tblCellMar>
            <w:left w:w="28" w:type="dxa"/>
            <w:right w:w="28" w:type="dxa"/>
          </w:tblCellMar>
          <w:tblLook w:val="0000" w:firstRow="0" w:lastRow="0" w:firstColumn="0" w:lastColumn="0" w:noHBand="0" w:noVBand="0"/>
        </w:tblPrEx>
        <w:trPr>
          <w:trHeight w:val="720"/>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十四</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431A38">
              <w:rPr>
                <w:rFonts w:ascii="Times New Roman" w:eastAsia="標楷體" w:hAnsi="標楷體" w:hint="eastAsia"/>
                <w:u w:val="single"/>
              </w:rPr>
              <w:t>若計畫主持人或指導教授本人未確實於申請之</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級實驗室操作實驗，經查獲或舉報，禁止該員操作</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w:t>
            </w:r>
            <w:r w:rsidRPr="00431A38">
              <w:rPr>
                <w:rFonts w:ascii="Times New Roman" w:eastAsia="標楷體" w:hAnsi="標楷體" w:hint="eastAsia"/>
                <w:color w:val="000000"/>
                <w:u w:val="single"/>
              </w:rPr>
              <w:t>一個月</w:t>
            </w:r>
            <w:r w:rsidRPr="00431A38">
              <w:rPr>
                <w:rFonts w:ascii="Times New Roman" w:eastAsia="標楷體" w:hAnsi="標楷體" w:hint="eastAsia"/>
                <w:u w:val="single"/>
              </w:rPr>
              <w:t>，並需</w:t>
            </w:r>
            <w:proofErr w:type="gramStart"/>
            <w:r w:rsidRPr="00431A38">
              <w:rPr>
                <w:rFonts w:ascii="Times New Roman" w:eastAsia="標楷體" w:hAnsi="標楷體" w:hint="eastAsia"/>
                <w:u w:val="single"/>
              </w:rPr>
              <w:t>至疾管署</w:t>
            </w:r>
            <w:proofErr w:type="gramEnd"/>
            <w:r w:rsidRPr="00431A38">
              <w:rPr>
                <w:rFonts w:ascii="Times New Roman" w:eastAsia="標楷體" w:hAnsi="標楷體" w:hint="eastAsia"/>
                <w:u w:val="single"/>
              </w:rPr>
              <w:t>數位學習網上滿</w:t>
            </w:r>
            <w:proofErr w:type="gramStart"/>
            <w:r w:rsidRPr="00431A38">
              <w:rPr>
                <w:rFonts w:ascii="Times New Roman" w:eastAsia="標楷體" w:hAnsi="標楷體" w:hint="eastAsia"/>
                <w:u w:val="single"/>
              </w:rPr>
              <w:t>二十小時生安組</w:t>
            </w:r>
            <w:proofErr w:type="gramEnd"/>
            <w:r w:rsidRPr="00431A38">
              <w:rPr>
                <w:rFonts w:ascii="Times New Roman" w:eastAsia="標楷體" w:hAnsi="標楷體" w:hint="eastAsia"/>
                <w:u w:val="single"/>
              </w:rPr>
              <w:t>指定之訓練課程及通過考試後，始得再次操作。累犯者，未來一年內本委員會將不審查及同意其二級以上基因重組或感染性生物材料異動之申請，亦不得申請使用</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w:t>
            </w:r>
          </w:p>
        </w:tc>
      </w:tr>
      <w:tr w:rsidR="00464746" w:rsidTr="00C15B37">
        <w:tblPrEx>
          <w:tblCellMar>
            <w:left w:w="28" w:type="dxa"/>
            <w:right w:w="28" w:type="dxa"/>
          </w:tblCellMar>
          <w:tblLook w:val="0000" w:firstRow="0" w:lastRow="0" w:firstColumn="0" w:lastColumn="0" w:noHBand="0" w:noVBand="0"/>
        </w:tblPrEx>
        <w:trPr>
          <w:trHeight w:val="660"/>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十五</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431A38">
              <w:rPr>
                <w:rFonts w:ascii="Times New Roman" w:eastAsia="標楷體" w:hAnsi="標楷體" w:hint="eastAsia"/>
                <w:color w:val="000000"/>
                <w:u w:val="single"/>
              </w:rPr>
              <w:t>實驗單位應依本校實驗室生物性廢棄物處理清運流程處理廢棄物。</w:t>
            </w:r>
          </w:p>
        </w:tc>
      </w:tr>
      <w:tr w:rsidR="00464746" w:rsidTr="00C15B37">
        <w:tblPrEx>
          <w:tblCellMar>
            <w:left w:w="28" w:type="dxa"/>
            <w:right w:w="28" w:type="dxa"/>
          </w:tblCellMar>
          <w:tblLook w:val="0000" w:firstRow="0" w:lastRow="0" w:firstColumn="0" w:lastColumn="0" w:noHBand="0" w:noVBand="0"/>
        </w:tblPrEx>
        <w:trPr>
          <w:trHeight w:val="73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十六</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proofErr w:type="gramStart"/>
            <w:r w:rsidRPr="006432F7">
              <w:rPr>
                <w:rFonts w:ascii="標楷體" w:eastAsia="標楷體" w:hAnsi="標楷體" w:hint="eastAsia"/>
                <w:u w:val="single"/>
              </w:rPr>
              <w:t>生安組</w:t>
            </w:r>
            <w:proofErr w:type="gramEnd"/>
            <w:r w:rsidRPr="00D620F0">
              <w:rPr>
                <w:rFonts w:ascii="標楷體" w:eastAsia="標楷體" w:hAnsi="標楷體" w:hint="eastAsia"/>
              </w:rPr>
              <w:t>於有重大安全疑慮時，得要求全部或部分停止相關感染性生物材料之使用或停止實驗室之運作，並</w:t>
            </w:r>
            <w:proofErr w:type="gramStart"/>
            <w:r w:rsidRPr="00D620F0">
              <w:rPr>
                <w:rFonts w:ascii="標楷體" w:eastAsia="標楷體" w:hAnsi="標楷體" w:hint="eastAsia"/>
              </w:rPr>
              <w:t>經</w:t>
            </w:r>
            <w:r w:rsidRPr="00A96100">
              <w:rPr>
                <w:rFonts w:ascii="標楷體" w:eastAsia="標楷體" w:hAnsi="標楷體" w:hint="eastAsia"/>
                <w:u w:val="single"/>
              </w:rPr>
              <w:t>生安會</w:t>
            </w:r>
            <w:proofErr w:type="gramEnd"/>
            <w:r w:rsidRPr="00D620F0">
              <w:rPr>
                <w:rFonts w:ascii="標楷體" w:eastAsia="標楷體" w:hAnsi="標楷體" w:hint="eastAsia"/>
              </w:rPr>
              <w:t>確認安全</w:t>
            </w:r>
            <w:proofErr w:type="gramStart"/>
            <w:r w:rsidRPr="00D620F0">
              <w:rPr>
                <w:rFonts w:ascii="標楷體" w:eastAsia="標楷體" w:hAnsi="標楷體" w:hint="eastAsia"/>
              </w:rPr>
              <w:t>無虞</w:t>
            </w:r>
            <w:r>
              <w:rPr>
                <w:rFonts w:ascii="標楷體" w:eastAsia="標楷體" w:hAnsi="標楷體" w:hint="eastAsia"/>
              </w:rPr>
              <w:t>及</w:t>
            </w:r>
            <w:r w:rsidRPr="00D620F0">
              <w:rPr>
                <w:rFonts w:ascii="標楷體" w:eastAsia="標楷體" w:hAnsi="標楷體" w:hint="eastAsia"/>
              </w:rPr>
              <w:t>同意</w:t>
            </w:r>
            <w:proofErr w:type="gramEnd"/>
            <w:r w:rsidRPr="00D620F0">
              <w:rPr>
                <w:rFonts w:ascii="標楷體" w:eastAsia="標楷體" w:hAnsi="標楷體" w:hint="eastAsia"/>
              </w:rPr>
              <w:t>後重新使用，必要時，得報中央主管機關核備。</w:t>
            </w:r>
          </w:p>
        </w:tc>
      </w:tr>
      <w:tr w:rsidR="00464746" w:rsidTr="00C15B37">
        <w:tblPrEx>
          <w:tblCellMar>
            <w:left w:w="28" w:type="dxa"/>
            <w:right w:w="28" w:type="dxa"/>
          </w:tblCellMar>
          <w:tblLook w:val="0000" w:firstRow="0" w:lastRow="0" w:firstColumn="0" w:lastColumn="0" w:noHBand="0" w:noVBand="0"/>
        </w:tblPrEx>
        <w:trPr>
          <w:trHeight w:val="600"/>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十七</w:t>
            </w:r>
            <w:r>
              <w:rPr>
                <w:rFonts w:ascii="Times New Roman" w:eastAsia="標楷體" w:hAnsi="Times New Roman" w:hint="eastAsia"/>
                <w:szCs w:val="32"/>
              </w:rPr>
              <w:t>條</w:t>
            </w:r>
          </w:p>
        </w:tc>
        <w:tc>
          <w:tcPr>
            <w:tcW w:w="7998" w:type="dxa"/>
          </w:tcPr>
          <w:p w:rsidR="00590F03" w:rsidRPr="00857EF1" w:rsidRDefault="00590F03" w:rsidP="003E3D2E">
            <w:pPr>
              <w:autoSpaceDE w:val="0"/>
              <w:autoSpaceDN w:val="0"/>
              <w:adjustRightInd w:val="0"/>
              <w:spacing w:beforeLines="50" w:before="180" w:afterLines="50" w:after="180" w:line="320" w:lineRule="exact"/>
              <w:rPr>
                <w:rFonts w:ascii="標楷體" w:eastAsia="標楷體" w:hAnsi="標楷體" w:cs="TTB7CF9C5CtCID-WinCharSetFFFF-H"/>
                <w:kern w:val="0"/>
                <w:szCs w:val="24"/>
                <w:u w:val="single"/>
              </w:rPr>
            </w:pPr>
            <w:r w:rsidRPr="00857EF1">
              <w:rPr>
                <w:rFonts w:ascii="標楷體" w:eastAsia="標楷體" w:hAnsi="標楷體" w:cs="TTB7CF9C5CtCID-WinCharSetFFFF-H" w:hint="eastAsia"/>
                <w:kern w:val="0"/>
                <w:szCs w:val="24"/>
                <w:u w:val="single"/>
              </w:rPr>
              <w:t>運送感染性生物材料，應符合中央主管機關另定之三層包裝規定；以空運方式運送感染性生物材料，其包裝規定並應遵照目的事業主管機關規定辦理。</w:t>
            </w:r>
          </w:p>
          <w:p w:rsidR="00464746" w:rsidRPr="00590F03" w:rsidRDefault="00590F03" w:rsidP="003E3D2E">
            <w:pPr>
              <w:spacing w:beforeLines="50" w:before="180" w:afterLines="50" w:after="180" w:line="320" w:lineRule="exact"/>
              <w:rPr>
                <w:rFonts w:ascii="Times New Roman" w:eastAsia="標楷體" w:hAnsi="Times New Roman"/>
                <w:szCs w:val="32"/>
              </w:rPr>
            </w:pPr>
            <w:r w:rsidRPr="00857EF1">
              <w:rPr>
                <w:rFonts w:ascii="標楷體" w:eastAsia="標楷體" w:hAnsi="標楷體" w:cs="TTB7CF9C5CtCID-WinCharSetFFFF-H" w:hint="eastAsia"/>
                <w:kern w:val="0"/>
                <w:szCs w:val="24"/>
                <w:u w:val="single"/>
              </w:rPr>
              <w:t>感染性生物材料於運送途中發生洩漏情事時，</w:t>
            </w:r>
            <w:r w:rsidRPr="00857EF1">
              <w:rPr>
                <w:rFonts w:ascii="標楷體" w:eastAsia="標楷體" w:hAnsi="標楷體" w:hint="eastAsia"/>
                <w:u w:val="single"/>
              </w:rPr>
              <w:t>運送人員應立即通知實驗室負責人及生安組為必要之處置。</w:t>
            </w:r>
          </w:p>
        </w:tc>
      </w:tr>
      <w:tr w:rsidR="00464746" w:rsidTr="00C15B37">
        <w:tblPrEx>
          <w:tblCellMar>
            <w:left w:w="28" w:type="dxa"/>
            <w:right w:w="28" w:type="dxa"/>
          </w:tblCellMar>
          <w:tblLook w:val="0000" w:firstRow="0" w:lastRow="0" w:firstColumn="0" w:lastColumn="0" w:noHBand="0" w:noVBand="0"/>
        </w:tblPrEx>
        <w:trPr>
          <w:trHeight w:val="61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十八</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431A38">
              <w:rPr>
                <w:rFonts w:ascii="標楷體" w:eastAsia="標楷體" w:hAnsi="標楷體" w:hint="eastAsia"/>
                <w:u w:val="single"/>
              </w:rPr>
              <w:t>各單位、學生及社團等舉辦各項活動或營隊時，內容若涉及操作感染性生物材料與使用微生物實驗室時，應向生安組提出申請，經生安會委員審核通過後始得進行。</w:t>
            </w:r>
          </w:p>
        </w:tc>
      </w:tr>
      <w:tr w:rsidR="00464746" w:rsidTr="00C15B37">
        <w:tblPrEx>
          <w:tblCellMar>
            <w:left w:w="28" w:type="dxa"/>
            <w:right w:w="28" w:type="dxa"/>
          </w:tblCellMar>
          <w:tblLook w:val="0000" w:firstRow="0" w:lastRow="0" w:firstColumn="0" w:lastColumn="0" w:noHBand="0" w:noVBand="0"/>
        </w:tblPrEx>
        <w:trPr>
          <w:trHeight w:val="585"/>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十九</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Pr>
                <w:rFonts w:ascii="標楷體" w:eastAsia="標楷體" w:hAnsi="標楷體" w:hint="eastAsia"/>
              </w:rPr>
              <w:t>違反本辦法者，應予以警告</w:t>
            </w:r>
            <w:r w:rsidRPr="00D620F0">
              <w:rPr>
                <w:rFonts w:ascii="標楷體" w:eastAsia="標楷體" w:hAnsi="標楷體" w:hint="eastAsia"/>
              </w:rPr>
              <w:t>限期改善</w:t>
            </w:r>
            <w:r>
              <w:rPr>
                <w:rFonts w:ascii="標楷體" w:eastAsia="標楷體" w:hAnsi="標楷體" w:hint="eastAsia"/>
              </w:rPr>
              <w:t>，</w:t>
            </w:r>
            <w:r w:rsidRPr="00D620F0">
              <w:rPr>
                <w:rFonts w:ascii="標楷體" w:eastAsia="標楷體" w:hAnsi="標楷體" w:hint="eastAsia"/>
              </w:rPr>
              <w:t>並視情節輕重，提報</w:t>
            </w:r>
            <w:r w:rsidRPr="0087449C">
              <w:rPr>
                <w:rFonts w:ascii="標楷體" w:eastAsia="標楷體" w:hAnsi="標楷體" w:hint="eastAsia"/>
                <w:u w:val="single"/>
              </w:rPr>
              <w:t>生安會</w:t>
            </w:r>
            <w:r w:rsidRPr="00D620F0">
              <w:rPr>
                <w:rFonts w:ascii="標楷體" w:eastAsia="標楷體" w:hAnsi="標楷體" w:hint="eastAsia"/>
              </w:rPr>
              <w:t>，如情節重大者提行政會議報告，違反規定之人員與單位主管應列席會議說明。</w:t>
            </w:r>
          </w:p>
        </w:tc>
      </w:tr>
      <w:tr w:rsidR="00464746" w:rsidTr="00C15B37">
        <w:tblPrEx>
          <w:tblCellMar>
            <w:left w:w="28" w:type="dxa"/>
            <w:right w:w="28" w:type="dxa"/>
          </w:tblCellMar>
          <w:tblLook w:val="0000" w:firstRow="0" w:lastRow="0" w:firstColumn="0" w:lastColumn="0" w:noHBand="0" w:noVBand="0"/>
        </w:tblPrEx>
        <w:trPr>
          <w:trHeight w:val="600"/>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二十</w:t>
            </w:r>
            <w:r>
              <w:rPr>
                <w:rFonts w:ascii="Times New Roman" w:eastAsia="標楷體" w:hAnsi="Times New Roman" w:hint="eastAsia"/>
                <w:szCs w:val="32"/>
              </w:rPr>
              <w:t>條</w:t>
            </w:r>
          </w:p>
        </w:tc>
        <w:tc>
          <w:tcPr>
            <w:tcW w:w="7998" w:type="dxa"/>
          </w:tcPr>
          <w:p w:rsidR="00464746" w:rsidRPr="00590F03" w:rsidRDefault="00590F03" w:rsidP="003E3D2E">
            <w:pPr>
              <w:spacing w:beforeLines="50" w:before="180" w:afterLines="50" w:after="180" w:line="320" w:lineRule="exact"/>
              <w:rPr>
                <w:rFonts w:ascii="Times New Roman" w:eastAsia="標楷體" w:hAnsi="Times New Roman"/>
                <w:szCs w:val="32"/>
              </w:rPr>
            </w:pPr>
            <w:r w:rsidRPr="00D620F0">
              <w:rPr>
                <w:rFonts w:ascii="標楷體" w:eastAsia="標楷體" w:hAnsi="標楷體" w:hint="eastAsia"/>
              </w:rPr>
              <w:t>違反本辦法而導致環境損害或人員傷害，相關罰則分擔原則依本校「環安衛相關罰款分擔原則」及其他相關法令辦理。</w:t>
            </w:r>
          </w:p>
        </w:tc>
      </w:tr>
      <w:tr w:rsidR="00464746" w:rsidTr="00C15B37">
        <w:tblPrEx>
          <w:tblCellMar>
            <w:left w:w="28" w:type="dxa"/>
            <w:right w:w="28" w:type="dxa"/>
          </w:tblCellMar>
          <w:tblLook w:val="0000" w:firstRow="0" w:lastRow="0" w:firstColumn="0" w:lastColumn="0" w:noHBand="0" w:noVBand="0"/>
        </w:tblPrEx>
        <w:trPr>
          <w:trHeight w:val="839"/>
        </w:trPr>
        <w:tc>
          <w:tcPr>
            <w:tcW w:w="1526" w:type="dxa"/>
          </w:tcPr>
          <w:p w:rsidR="00464746" w:rsidRPr="00464746" w:rsidRDefault="00C15B37" w:rsidP="003E3D2E">
            <w:pPr>
              <w:spacing w:beforeLines="50" w:before="180" w:afterLines="50" w:after="180" w:line="320" w:lineRule="exact"/>
              <w:rPr>
                <w:rFonts w:ascii="Times New Roman" w:eastAsia="標楷體" w:hAnsi="Times New Roman"/>
                <w:szCs w:val="32"/>
              </w:rPr>
            </w:pPr>
            <w:r>
              <w:rPr>
                <w:rFonts w:ascii="Times New Roman" w:eastAsia="標楷體" w:hAnsi="Times New Roman" w:hint="eastAsia"/>
                <w:szCs w:val="32"/>
              </w:rPr>
              <w:t>第</w:t>
            </w:r>
            <w:r w:rsidR="00464746">
              <w:rPr>
                <w:rFonts w:ascii="Times New Roman" w:eastAsia="標楷體" w:hAnsi="Times New Roman" w:hint="eastAsia"/>
                <w:szCs w:val="32"/>
              </w:rPr>
              <w:t>二十一</w:t>
            </w:r>
            <w:r>
              <w:rPr>
                <w:rFonts w:ascii="Times New Roman" w:eastAsia="標楷體" w:hAnsi="Times New Roman" w:hint="eastAsia"/>
                <w:szCs w:val="32"/>
              </w:rPr>
              <w:t>條</w:t>
            </w:r>
          </w:p>
        </w:tc>
        <w:tc>
          <w:tcPr>
            <w:tcW w:w="7998" w:type="dxa"/>
          </w:tcPr>
          <w:p w:rsidR="00464746" w:rsidRDefault="00590F03" w:rsidP="003E3D2E">
            <w:pPr>
              <w:spacing w:beforeLines="50" w:before="180" w:afterLines="50" w:after="180" w:line="320" w:lineRule="exact"/>
              <w:rPr>
                <w:rFonts w:ascii="標楷體" w:eastAsia="標楷體" w:hAnsi="標楷體" w:hint="eastAsia"/>
              </w:rPr>
            </w:pPr>
            <w:r w:rsidRPr="00D620F0">
              <w:rPr>
                <w:rFonts w:ascii="標楷體" w:eastAsia="標楷體" w:hAnsi="標楷體" w:hint="eastAsia"/>
              </w:rPr>
              <w:t>本辦法</w:t>
            </w:r>
            <w:proofErr w:type="gramStart"/>
            <w:r w:rsidRPr="00D620F0">
              <w:rPr>
                <w:rFonts w:ascii="標楷體" w:eastAsia="標楷體" w:hAnsi="標楷體" w:hint="eastAsia"/>
              </w:rPr>
              <w:t>經</w:t>
            </w:r>
            <w:r w:rsidRPr="0087449C">
              <w:rPr>
                <w:rFonts w:ascii="標楷體" w:eastAsia="標楷體" w:hAnsi="標楷體" w:hint="eastAsia"/>
                <w:u w:val="single"/>
              </w:rPr>
              <w:t>生安會</w:t>
            </w:r>
            <w:proofErr w:type="gramEnd"/>
            <w:r w:rsidRPr="00D620F0">
              <w:rPr>
                <w:rFonts w:ascii="標楷體" w:eastAsia="標楷體" w:hAnsi="標楷體" w:hint="eastAsia"/>
              </w:rPr>
              <w:t>及行政會議通過，陳請校長核定後，自公布日起實施，修正時亦同。</w:t>
            </w:r>
          </w:p>
          <w:p w:rsidR="008D34D2" w:rsidRDefault="008D34D2" w:rsidP="003E3D2E">
            <w:pPr>
              <w:spacing w:beforeLines="50" w:before="180" w:afterLines="50" w:after="180" w:line="320" w:lineRule="exact"/>
              <w:rPr>
                <w:rFonts w:ascii="標楷體" w:eastAsia="標楷體" w:hAnsi="標楷體" w:hint="eastAsia"/>
              </w:rPr>
            </w:pPr>
          </w:p>
          <w:p w:rsidR="008D34D2" w:rsidRPr="00590F03" w:rsidRDefault="008D34D2" w:rsidP="003E3D2E">
            <w:pPr>
              <w:spacing w:beforeLines="50" w:before="180" w:afterLines="50" w:after="180" w:line="320" w:lineRule="exact"/>
              <w:rPr>
                <w:rFonts w:ascii="Times New Roman" w:eastAsia="標楷體" w:hAnsi="Times New Roman"/>
                <w:szCs w:val="32"/>
              </w:rPr>
            </w:pPr>
          </w:p>
        </w:tc>
      </w:tr>
    </w:tbl>
    <w:p w:rsidR="00202BB7" w:rsidRPr="00202BB7" w:rsidRDefault="00202BB7" w:rsidP="007261BF">
      <w:pPr>
        <w:spacing w:line="500" w:lineRule="exact"/>
        <w:jc w:val="center"/>
        <w:rPr>
          <w:rFonts w:ascii="Times New Roman" w:eastAsia="標楷體" w:hAnsi="Times New Roman"/>
          <w:b/>
          <w:sz w:val="32"/>
          <w:szCs w:val="32"/>
        </w:rPr>
      </w:pPr>
    </w:p>
    <w:p w:rsidR="00464746" w:rsidRDefault="00464746">
      <w:pPr>
        <w:rPr>
          <w:rFonts w:ascii="Times New Roman" w:eastAsia="標楷體" w:hAnsi="Times New Roman"/>
          <w:sz w:val="20"/>
          <w:szCs w:val="20"/>
        </w:rPr>
      </w:pPr>
    </w:p>
    <w:p w:rsidR="008D34D2" w:rsidRDefault="008D34D2">
      <w:pPr>
        <w:rPr>
          <w:rFonts w:ascii="Times New Roman" w:eastAsia="標楷體" w:hAnsi="Times New Roman"/>
          <w:sz w:val="20"/>
          <w:szCs w:val="20"/>
        </w:rPr>
        <w:sectPr w:rsidR="008D34D2" w:rsidSect="00202BB7">
          <w:pgSz w:w="11906" w:h="16838"/>
          <w:pgMar w:top="851" w:right="851" w:bottom="851" w:left="851" w:header="851" w:footer="992" w:gutter="0"/>
          <w:cols w:space="425"/>
          <w:docGrid w:type="lines" w:linePitch="360"/>
        </w:sectPr>
      </w:pPr>
    </w:p>
    <w:p w:rsidR="008D34D2" w:rsidRDefault="008D34D2" w:rsidP="00030CCE">
      <w:pPr>
        <w:rPr>
          <w:rFonts w:ascii="Times New Roman" w:eastAsia="標楷體" w:hAnsi="Times New Roman"/>
          <w:b/>
          <w:sz w:val="32"/>
          <w:szCs w:val="32"/>
        </w:rPr>
      </w:pPr>
      <w:r w:rsidRPr="00C36BBC">
        <w:rPr>
          <w:rFonts w:ascii="Times New Roman" w:eastAsia="標楷體" w:hAnsi="Times New Roman" w:hint="eastAsia"/>
          <w:b/>
          <w:sz w:val="32"/>
          <w:szCs w:val="32"/>
        </w:rPr>
        <w:lastRenderedPageBreak/>
        <w:t>高雄醫學大學生物性實驗之管理與實</w:t>
      </w:r>
      <w:bookmarkStart w:id="0" w:name="_GoBack"/>
      <w:bookmarkEnd w:id="0"/>
      <w:r w:rsidRPr="00C36BBC">
        <w:rPr>
          <w:rFonts w:ascii="Times New Roman" w:eastAsia="標楷體" w:hAnsi="Times New Roman" w:hint="eastAsia"/>
          <w:b/>
          <w:sz w:val="32"/>
          <w:szCs w:val="32"/>
        </w:rPr>
        <w:t>驗室設置規範辦法</w:t>
      </w:r>
      <w:r w:rsidRPr="00C36BBC">
        <w:rPr>
          <w:rFonts w:ascii="Times New Roman" w:eastAsia="標楷體" w:hAnsi="Times New Roman" w:hint="eastAsia"/>
          <w:b/>
          <w:sz w:val="32"/>
          <w:szCs w:val="32"/>
        </w:rPr>
        <w:t>(</w:t>
      </w:r>
      <w:r w:rsidRPr="00C36BBC">
        <w:rPr>
          <w:rFonts w:ascii="Times New Roman" w:eastAsia="標楷體" w:hAnsi="Times New Roman" w:hint="eastAsia"/>
          <w:b/>
          <w:sz w:val="32"/>
          <w:szCs w:val="32"/>
        </w:rPr>
        <w:t>修正條文對照表</w:t>
      </w:r>
      <w:r w:rsidRPr="00C36BBC">
        <w:rPr>
          <w:rFonts w:ascii="Times New Roman" w:eastAsia="標楷體" w:hAnsi="Times New Roman" w:hint="eastAsia"/>
          <w:b/>
          <w:sz w:val="32"/>
          <w:szCs w:val="32"/>
        </w:rPr>
        <w:t>)</w:t>
      </w:r>
    </w:p>
    <w:p w:rsidR="008D34D2" w:rsidRPr="004D7D56"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100.12.14  100</w:t>
      </w:r>
      <w:r w:rsidRPr="004D7D56">
        <w:rPr>
          <w:rFonts w:ascii="Times New Roman" w:eastAsia="標楷體" w:hAnsi="Times New Roman" w:hint="eastAsia"/>
          <w:sz w:val="20"/>
          <w:szCs w:val="20"/>
        </w:rPr>
        <w:t>學年度第二次生物實驗安全委員會議通過</w:t>
      </w:r>
    </w:p>
    <w:p w:rsidR="008D34D2" w:rsidRPr="004D7D56"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101.01.12  100</w:t>
      </w:r>
      <w:r w:rsidRPr="004D7D56">
        <w:rPr>
          <w:rFonts w:ascii="Times New Roman" w:eastAsia="標楷體" w:hAnsi="Times New Roman" w:hint="eastAsia"/>
          <w:sz w:val="20"/>
          <w:szCs w:val="20"/>
        </w:rPr>
        <w:t>學年度第六次行政會議通過</w:t>
      </w:r>
    </w:p>
    <w:p w:rsidR="008D34D2" w:rsidRPr="004D7D56"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 xml:space="preserve">101.02.06  </w:t>
      </w:r>
      <w:r w:rsidRPr="004D7D56">
        <w:rPr>
          <w:rFonts w:ascii="Times New Roman" w:eastAsia="標楷體" w:hAnsi="Times New Roman" w:hint="eastAsia"/>
          <w:sz w:val="20"/>
          <w:szCs w:val="20"/>
        </w:rPr>
        <w:t>高</w:t>
      </w:r>
      <w:proofErr w:type="gramStart"/>
      <w:r w:rsidRPr="004D7D56">
        <w:rPr>
          <w:rFonts w:ascii="Times New Roman" w:eastAsia="標楷體" w:hAnsi="Times New Roman" w:hint="eastAsia"/>
          <w:sz w:val="20"/>
          <w:szCs w:val="20"/>
        </w:rPr>
        <w:t>醫環安字第</w:t>
      </w:r>
      <w:r w:rsidRPr="004D7D56">
        <w:rPr>
          <w:rFonts w:ascii="Times New Roman" w:eastAsia="標楷體" w:hAnsi="Times New Roman" w:hint="eastAsia"/>
          <w:sz w:val="20"/>
          <w:szCs w:val="20"/>
        </w:rPr>
        <w:t>1011100214</w:t>
      </w:r>
      <w:r w:rsidRPr="004D7D56">
        <w:rPr>
          <w:rFonts w:ascii="Times New Roman" w:eastAsia="標楷體" w:hAnsi="Times New Roman" w:hint="eastAsia"/>
          <w:sz w:val="20"/>
          <w:szCs w:val="20"/>
        </w:rPr>
        <w:t>號</w:t>
      </w:r>
      <w:proofErr w:type="gramEnd"/>
      <w:r w:rsidRPr="004D7D56">
        <w:rPr>
          <w:rFonts w:ascii="Times New Roman" w:eastAsia="標楷體" w:hAnsi="Times New Roman" w:hint="eastAsia"/>
          <w:sz w:val="20"/>
          <w:szCs w:val="20"/>
        </w:rPr>
        <w:t>函公布</w:t>
      </w:r>
    </w:p>
    <w:p w:rsidR="008D34D2" w:rsidRPr="004D7D56"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103.01.15  102</w:t>
      </w:r>
      <w:r w:rsidRPr="004D7D56">
        <w:rPr>
          <w:rFonts w:ascii="Times New Roman" w:eastAsia="標楷體" w:hAnsi="Times New Roman" w:hint="eastAsia"/>
          <w:sz w:val="20"/>
          <w:szCs w:val="20"/>
        </w:rPr>
        <w:t>學年度第二次生物實驗安全委員會議通過</w:t>
      </w:r>
    </w:p>
    <w:p w:rsidR="008D34D2" w:rsidRPr="004D7D56"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103.06.30  102</w:t>
      </w:r>
      <w:r w:rsidRPr="004D7D56">
        <w:rPr>
          <w:rFonts w:ascii="Times New Roman" w:eastAsia="標楷體" w:hAnsi="Times New Roman" w:hint="eastAsia"/>
          <w:sz w:val="20"/>
          <w:szCs w:val="20"/>
        </w:rPr>
        <w:t>學年度第四次生物實驗安全委員會議通過</w:t>
      </w:r>
    </w:p>
    <w:p w:rsidR="008D34D2" w:rsidRPr="004D7D56"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103.12.18  103</w:t>
      </w:r>
      <w:r w:rsidRPr="004D7D56">
        <w:rPr>
          <w:rFonts w:ascii="Times New Roman" w:eastAsia="標楷體" w:hAnsi="Times New Roman" w:hint="eastAsia"/>
          <w:sz w:val="20"/>
          <w:szCs w:val="20"/>
        </w:rPr>
        <w:t>學年度第</w:t>
      </w:r>
      <w:r w:rsidRPr="004D7D56">
        <w:rPr>
          <w:rFonts w:ascii="Times New Roman" w:eastAsia="標楷體" w:hAnsi="Times New Roman" w:hint="eastAsia"/>
          <w:sz w:val="20"/>
          <w:szCs w:val="20"/>
        </w:rPr>
        <w:t>5</w:t>
      </w:r>
      <w:r w:rsidRPr="004D7D56">
        <w:rPr>
          <w:rFonts w:ascii="Times New Roman" w:eastAsia="標楷體" w:hAnsi="Times New Roman" w:hint="eastAsia"/>
          <w:sz w:val="20"/>
          <w:szCs w:val="20"/>
        </w:rPr>
        <w:t>次行政會議通過</w:t>
      </w:r>
    </w:p>
    <w:p w:rsidR="008D34D2" w:rsidRDefault="008D34D2" w:rsidP="004D7D56">
      <w:pPr>
        <w:spacing w:line="240" w:lineRule="exact"/>
        <w:ind w:leftChars="4016" w:left="9638"/>
        <w:rPr>
          <w:rFonts w:ascii="Times New Roman" w:eastAsia="標楷體" w:hAnsi="Times New Roman"/>
          <w:sz w:val="20"/>
          <w:szCs w:val="20"/>
        </w:rPr>
      </w:pPr>
      <w:r w:rsidRPr="004D7D56">
        <w:rPr>
          <w:rFonts w:ascii="Times New Roman" w:eastAsia="標楷體" w:hAnsi="Times New Roman" w:hint="eastAsia"/>
          <w:sz w:val="20"/>
          <w:szCs w:val="20"/>
        </w:rPr>
        <w:t xml:space="preserve">104.07.02  </w:t>
      </w:r>
      <w:r w:rsidRPr="004D7D56">
        <w:rPr>
          <w:rFonts w:ascii="Times New Roman" w:eastAsia="標楷體" w:hAnsi="Times New Roman" w:hint="eastAsia"/>
          <w:sz w:val="20"/>
          <w:szCs w:val="20"/>
        </w:rPr>
        <w:t>高</w:t>
      </w:r>
      <w:proofErr w:type="gramStart"/>
      <w:r w:rsidRPr="004D7D56">
        <w:rPr>
          <w:rFonts w:ascii="Times New Roman" w:eastAsia="標楷體" w:hAnsi="Times New Roman" w:hint="eastAsia"/>
          <w:sz w:val="20"/>
          <w:szCs w:val="20"/>
        </w:rPr>
        <w:t>醫環安字第</w:t>
      </w:r>
      <w:r w:rsidRPr="004D7D56">
        <w:rPr>
          <w:rFonts w:ascii="Times New Roman" w:eastAsia="標楷體" w:hAnsi="Times New Roman" w:hint="eastAsia"/>
          <w:sz w:val="20"/>
          <w:szCs w:val="20"/>
        </w:rPr>
        <w:t>1041102163</w:t>
      </w:r>
      <w:r w:rsidRPr="004D7D56">
        <w:rPr>
          <w:rFonts w:ascii="Times New Roman" w:eastAsia="標楷體" w:hAnsi="Times New Roman" w:hint="eastAsia"/>
          <w:sz w:val="20"/>
          <w:szCs w:val="20"/>
        </w:rPr>
        <w:t>號</w:t>
      </w:r>
      <w:proofErr w:type="gramEnd"/>
      <w:r w:rsidRPr="004D7D56">
        <w:rPr>
          <w:rFonts w:ascii="Times New Roman" w:eastAsia="標楷體" w:hAnsi="Times New Roman" w:hint="eastAsia"/>
          <w:sz w:val="20"/>
          <w:szCs w:val="20"/>
        </w:rPr>
        <w:t>函公布</w:t>
      </w:r>
      <w:r>
        <w:rPr>
          <w:rFonts w:ascii="Times New Roman" w:eastAsia="標楷體" w:hAnsi="Times New Roman" w:hint="eastAsia"/>
          <w:sz w:val="20"/>
          <w:szCs w:val="20"/>
        </w:rPr>
        <w:t xml:space="preserve"> </w:t>
      </w:r>
    </w:p>
    <w:tbl>
      <w:tblPr>
        <w:tblW w:w="142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5245"/>
        <w:gridCol w:w="5244"/>
        <w:gridCol w:w="2520"/>
      </w:tblGrid>
      <w:tr w:rsidR="008D34D2" w:rsidRPr="00D620F0" w:rsidTr="002E7326">
        <w:trPr>
          <w:jc w:val="center"/>
        </w:trPr>
        <w:tc>
          <w:tcPr>
            <w:tcW w:w="1211" w:type="dxa"/>
          </w:tcPr>
          <w:p w:rsidR="008D34D2" w:rsidRPr="00D620F0" w:rsidRDefault="008D34D2" w:rsidP="007915A0">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條 序</w:t>
            </w:r>
          </w:p>
        </w:tc>
        <w:tc>
          <w:tcPr>
            <w:tcW w:w="5245" w:type="dxa"/>
          </w:tcPr>
          <w:p w:rsidR="008D34D2" w:rsidRPr="00D620F0" w:rsidRDefault="008D34D2" w:rsidP="002E7326">
            <w:pPr>
              <w:spacing w:beforeLines="50" w:before="180" w:afterLines="50" w:after="180" w:line="320" w:lineRule="exact"/>
              <w:jc w:val="center"/>
              <w:rPr>
                <w:rFonts w:ascii="標楷體" w:eastAsia="標楷體" w:hAnsi="標楷體"/>
              </w:rPr>
            </w:pPr>
            <w:r w:rsidRPr="00D620F0">
              <w:rPr>
                <w:rFonts w:ascii="標楷體" w:eastAsia="標楷體" w:hAnsi="標楷體" w:hint="eastAsia"/>
              </w:rPr>
              <w:t>修     正     條     文</w:t>
            </w:r>
          </w:p>
        </w:tc>
        <w:tc>
          <w:tcPr>
            <w:tcW w:w="5244" w:type="dxa"/>
          </w:tcPr>
          <w:p w:rsidR="008D34D2" w:rsidRPr="00D620F0" w:rsidRDefault="008D34D2" w:rsidP="002E7326">
            <w:pPr>
              <w:spacing w:beforeLines="50" w:before="180" w:afterLines="50" w:after="180" w:line="320" w:lineRule="exact"/>
              <w:jc w:val="center"/>
              <w:rPr>
                <w:rFonts w:ascii="標楷體" w:eastAsia="標楷體" w:hAnsi="標楷體"/>
              </w:rPr>
            </w:pPr>
            <w:r w:rsidRPr="00D620F0">
              <w:rPr>
                <w:rFonts w:ascii="標楷體" w:eastAsia="標楷體" w:hAnsi="標楷體" w:hint="eastAsia"/>
              </w:rPr>
              <w:t>現     行     條     文</w:t>
            </w:r>
          </w:p>
        </w:tc>
        <w:tc>
          <w:tcPr>
            <w:tcW w:w="2520" w:type="dxa"/>
          </w:tcPr>
          <w:p w:rsidR="008D34D2" w:rsidRPr="00D620F0" w:rsidRDefault="008D34D2" w:rsidP="002E7326">
            <w:pPr>
              <w:spacing w:beforeLines="50" w:before="180" w:afterLines="50" w:after="180" w:line="320" w:lineRule="exact"/>
              <w:jc w:val="center"/>
              <w:rPr>
                <w:rFonts w:ascii="標楷體" w:eastAsia="標楷體" w:hAnsi="標楷體"/>
              </w:rPr>
            </w:pPr>
            <w:r w:rsidRPr="00D620F0">
              <w:rPr>
                <w:rFonts w:ascii="標楷體" w:eastAsia="標楷體" w:hAnsi="標楷體" w:hint="eastAsia"/>
              </w:rPr>
              <w:t>說    明</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第一條</w:t>
            </w:r>
          </w:p>
        </w:tc>
        <w:tc>
          <w:tcPr>
            <w:tcW w:w="5245"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高雄醫學大學(以下簡稱本校)為規範及管理生物性實驗，使生物性實驗運作更具效率並合乎環境保護及職業安全衛生，以確保教職員工生之安全，依據</w:t>
            </w:r>
            <w:r w:rsidRPr="007915A0">
              <w:rPr>
                <w:rFonts w:ascii="標楷體" w:eastAsia="標楷體" w:hAnsi="標楷體" w:hint="eastAsia"/>
                <w:u w:val="single"/>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」訂定本辦法。</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t>高雄醫學大學(以下簡稱本校)為規範及管理生物性實驗，使生物性實驗運作更具效率並合乎環境保護及職業安全衛生，以確保教職員工生之安全，依據</w:t>
            </w:r>
            <w:r w:rsidRPr="007915A0">
              <w:rPr>
                <w:rFonts w:ascii="標楷體" w:eastAsia="標楷體" w:hAnsi="標楷體" w:hint="eastAsia"/>
                <w:u w:val="single"/>
              </w:rPr>
              <w:t>行政院衛生署疾病管制局</w:t>
            </w:r>
            <w:r>
              <w:rPr>
                <w:rFonts w:ascii="標楷體" w:eastAsia="標楷體" w:hAnsi="標楷體" w:hint="eastAsia"/>
              </w:rPr>
              <w:t>「</w:t>
            </w:r>
            <w:r w:rsidRPr="00EB1FCF">
              <w:rPr>
                <w:rFonts w:ascii="標楷體" w:eastAsia="標楷體" w:hAnsi="標楷體" w:hint="eastAsia"/>
                <w:u w:val="single"/>
              </w:rPr>
              <w:t>感染性生物材料管理及傳染病病人檢體</w:t>
            </w:r>
            <w:proofErr w:type="gramStart"/>
            <w:r w:rsidRPr="00EB1FCF">
              <w:rPr>
                <w:rFonts w:ascii="標楷體" w:eastAsia="標楷體" w:hAnsi="標楷體" w:hint="eastAsia"/>
                <w:u w:val="single"/>
              </w:rPr>
              <w:t>採</w:t>
            </w:r>
            <w:proofErr w:type="gramEnd"/>
            <w:r w:rsidRPr="00EB1FCF">
              <w:rPr>
                <w:rFonts w:ascii="標楷體" w:eastAsia="標楷體" w:hAnsi="標楷體" w:hint="eastAsia"/>
                <w:u w:val="single"/>
              </w:rPr>
              <w:t>檢辦法</w:t>
            </w:r>
            <w:r>
              <w:rPr>
                <w:rFonts w:ascii="標楷體" w:eastAsia="標楷體" w:hAnsi="標楷體" w:hint="eastAsia"/>
              </w:rPr>
              <w:t>」</w:t>
            </w:r>
            <w:r w:rsidRPr="007915A0">
              <w:rPr>
                <w:rFonts w:ascii="標楷體" w:eastAsia="標楷體" w:hAnsi="標楷體" w:hint="eastAsia"/>
                <w:u w:val="single"/>
              </w:rPr>
              <w:t>及行政院國家科學委員會「基因重組實驗守則」</w:t>
            </w:r>
            <w:r>
              <w:rPr>
                <w:rFonts w:ascii="標楷體" w:eastAsia="標楷體" w:hAnsi="標楷體" w:hint="eastAsia"/>
              </w:rPr>
              <w:t>訂定本辦法。</w:t>
            </w:r>
          </w:p>
        </w:tc>
        <w:tc>
          <w:tcPr>
            <w:tcW w:w="2520" w:type="dxa"/>
          </w:tcPr>
          <w:p w:rsidR="008D34D2"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t>主管機關名稱修正</w:t>
            </w:r>
          </w:p>
          <w:p w:rsidR="008D34D2"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t>引用辦法名稱修正。</w:t>
            </w:r>
          </w:p>
          <w:p w:rsidR="008D34D2" w:rsidRPr="00E079AB"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t>刪除</w:t>
            </w:r>
            <w:r w:rsidRPr="00E079AB">
              <w:rPr>
                <w:rFonts w:ascii="標楷體" w:eastAsia="標楷體" w:hAnsi="標楷體" w:hint="eastAsia"/>
              </w:rPr>
              <w:t>行政院國家科學委員會</w:t>
            </w:r>
            <w:r>
              <w:rPr>
                <w:rFonts w:ascii="標楷體" w:eastAsia="標楷體" w:hAnsi="標楷體" w:hint="eastAsia"/>
              </w:rPr>
              <w:t>於</w:t>
            </w:r>
            <w:r w:rsidRPr="00E079AB">
              <w:rPr>
                <w:rFonts w:ascii="Times New Roman" w:eastAsia="標楷體" w:hAnsi="Times New Roman"/>
              </w:rPr>
              <w:t>93</w:t>
            </w:r>
            <w:r>
              <w:rPr>
                <w:rFonts w:ascii="標楷體" w:eastAsia="標楷體" w:hAnsi="標楷體" w:hint="eastAsia"/>
              </w:rPr>
              <w:t>年制訂之</w:t>
            </w:r>
            <w:r w:rsidRPr="00E079AB">
              <w:rPr>
                <w:rFonts w:ascii="標楷體" w:eastAsia="標楷體" w:hAnsi="標楷體" w:hint="eastAsia"/>
              </w:rPr>
              <w:t>「基因重組實驗守則」</w:t>
            </w:r>
            <w:r>
              <w:rPr>
                <w:rFonts w:ascii="標楷體" w:eastAsia="標楷體" w:hAnsi="標楷體" w:hint="eastAsia"/>
              </w:rPr>
              <w:t>。</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第二條</w:t>
            </w:r>
          </w:p>
        </w:tc>
        <w:tc>
          <w:tcPr>
            <w:tcW w:w="5245"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同</w:t>
            </w:r>
            <w:r>
              <w:rPr>
                <w:rFonts w:ascii="標楷體" w:eastAsia="標楷體" w:hAnsi="標楷體" w:hint="eastAsia"/>
              </w:rPr>
              <w:t>現行</w:t>
            </w:r>
            <w:r w:rsidRPr="00D620F0">
              <w:rPr>
                <w:rFonts w:ascii="標楷體" w:eastAsia="標楷體" w:hAnsi="標楷體" w:hint="eastAsia"/>
              </w:rPr>
              <w:t>條文</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本辦法之適用範圍為本校所有操作生物性實驗材料之實驗場所。</w:t>
            </w:r>
          </w:p>
        </w:tc>
        <w:tc>
          <w:tcPr>
            <w:tcW w:w="2520" w:type="dxa"/>
          </w:tcPr>
          <w:p w:rsidR="008D34D2" w:rsidRPr="00D620F0" w:rsidRDefault="008D34D2" w:rsidP="002E7326">
            <w:pPr>
              <w:spacing w:beforeLines="50" w:before="180" w:afterLines="50" w:after="180" w:line="320" w:lineRule="exact"/>
              <w:rPr>
                <w:rFonts w:ascii="標楷體" w:eastAsia="標楷體" w:hAnsi="標楷體"/>
              </w:rPr>
            </w:pP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第三條</w:t>
            </w:r>
          </w:p>
        </w:tc>
        <w:tc>
          <w:tcPr>
            <w:tcW w:w="5245" w:type="dxa"/>
          </w:tcPr>
          <w:p w:rsidR="008D34D2" w:rsidRPr="00D620F0" w:rsidRDefault="008D34D2" w:rsidP="002E7326">
            <w:pPr>
              <w:spacing w:beforeLines="50" w:before="180" w:line="320" w:lineRule="exact"/>
              <w:rPr>
                <w:rFonts w:ascii="標楷體" w:eastAsia="標楷體" w:hAnsi="標楷體"/>
              </w:rPr>
            </w:pPr>
            <w:r w:rsidRPr="00D620F0">
              <w:rPr>
                <w:rFonts w:ascii="標楷體" w:eastAsia="標楷體" w:hAnsi="標楷體" w:hint="eastAsia"/>
              </w:rPr>
              <w:t>本校「</w:t>
            </w:r>
            <w:r w:rsidRPr="00A17183">
              <w:rPr>
                <w:rFonts w:ascii="標楷體" w:eastAsia="標楷體" w:hAnsi="標楷體" w:hint="eastAsia"/>
                <w:u w:val="single"/>
              </w:rPr>
              <w:t>生物安全會</w:t>
            </w:r>
            <w:r w:rsidRPr="00D620F0">
              <w:rPr>
                <w:rFonts w:ascii="標楷體" w:eastAsia="標楷體" w:hAnsi="標楷體" w:hint="eastAsia"/>
              </w:rPr>
              <w:t>」(以下簡稱</w:t>
            </w:r>
            <w:r w:rsidRPr="00A17183">
              <w:rPr>
                <w:rFonts w:ascii="標楷體" w:eastAsia="標楷體" w:hAnsi="標楷體" w:hint="eastAsia"/>
                <w:u w:val="single"/>
              </w:rPr>
              <w:t>生安會</w:t>
            </w:r>
            <w:r w:rsidRPr="00D620F0">
              <w:rPr>
                <w:rFonts w:ascii="標楷體" w:eastAsia="標楷體" w:hAnsi="標楷體" w:hint="eastAsia"/>
              </w:rPr>
              <w:t>)為生物安全政策及監督之權責單位，</w:t>
            </w:r>
            <w:r w:rsidRPr="00045F54">
              <w:rPr>
                <w:rFonts w:ascii="標楷體" w:eastAsia="標楷體" w:hAnsi="標楷體" w:hint="eastAsia"/>
                <w:u w:val="single"/>
              </w:rPr>
              <w:t>職責如下</w:t>
            </w:r>
            <w:r w:rsidRPr="00D620F0">
              <w:rPr>
                <w:rFonts w:ascii="標楷體" w:eastAsia="標楷體" w:hAnsi="標楷體" w:hint="eastAsia"/>
              </w:rPr>
              <w:t>：</w:t>
            </w:r>
          </w:p>
          <w:p w:rsidR="008D34D2" w:rsidRPr="00D55C36" w:rsidRDefault="008D34D2" w:rsidP="008D34D2">
            <w:pPr>
              <w:numPr>
                <w:ilvl w:val="0"/>
                <w:numId w:val="19"/>
              </w:numPr>
              <w:autoSpaceDE w:val="0"/>
              <w:autoSpaceDN w:val="0"/>
              <w:adjustRightInd w:val="0"/>
              <w:snapToGrid w:val="0"/>
              <w:spacing w:beforeLines="50" w:before="180" w:line="320" w:lineRule="exact"/>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審核第二級以上危險群微生物或生物毒素之持有、保存、使用、處分或輸出入。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審核使用第二級以上危險群微生物或生物毒素實驗室之生物安全等級。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審核實驗室之生物安全緊急應變計畫。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審核實驗室之新建、改建、擴建、啟用或停止運作計畫。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lastRenderedPageBreak/>
              <w:t xml:space="preserve">審核實驗室之生物安全爭議事項。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督導每年辦理實驗室之生物安全內部稽核及缺失改善。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督導實驗室人員之生物安全訓練。  </w:t>
            </w:r>
          </w:p>
          <w:p w:rsidR="008D34D2" w:rsidRPr="00D55C36"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D55C36">
              <w:rPr>
                <w:rFonts w:ascii="標楷體" w:eastAsia="標楷體" w:hAnsi="標楷體" w:cs="TTB7CF9C5CtCID-WinCharSetFFFF-H" w:hint="eastAsia"/>
                <w:kern w:val="0"/>
                <w:szCs w:val="24"/>
                <w:u w:val="single"/>
              </w:rPr>
              <w:t xml:space="preserve">審核及督導其他有關感染性生物材料及實驗室之生物安全管理事項。  </w:t>
            </w:r>
          </w:p>
          <w:p w:rsidR="008D34D2" w:rsidRPr="00F338E2" w:rsidRDefault="008D34D2" w:rsidP="008D34D2">
            <w:pPr>
              <w:numPr>
                <w:ilvl w:val="0"/>
                <w:numId w:val="19"/>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rPr>
            </w:pPr>
            <w:r w:rsidRPr="00D55C36">
              <w:rPr>
                <w:rFonts w:ascii="標楷體" w:eastAsia="標楷體" w:hAnsi="標楷體" w:cs="TTB7CF9C5CtCID-WinCharSetFFFF-H" w:hint="eastAsia"/>
                <w:kern w:val="0"/>
                <w:szCs w:val="24"/>
                <w:u w:val="single"/>
              </w:rPr>
              <w:t>處理、調查及報告實驗室之生物安全意外事件。</w:t>
            </w:r>
            <w:r w:rsidRPr="00F338E2">
              <w:rPr>
                <w:rFonts w:ascii="標楷體" w:eastAsia="標楷體" w:hAnsi="標楷體" w:cs="TTB7CF9C5CtCID-WinCharSetFFFF-H" w:hint="eastAsia"/>
                <w:kern w:val="0"/>
                <w:szCs w:val="24"/>
              </w:rPr>
              <w:t xml:space="preserve"> </w:t>
            </w:r>
          </w:p>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「環保暨安全衛生室生物安全組」(以下簡稱</w:t>
            </w:r>
            <w:r w:rsidRPr="00552F22">
              <w:rPr>
                <w:rFonts w:ascii="標楷體" w:eastAsia="標楷體" w:hAnsi="標楷體" w:hint="eastAsia"/>
                <w:u w:val="single"/>
              </w:rPr>
              <w:t>生安組</w:t>
            </w:r>
            <w:r w:rsidRPr="00D620F0">
              <w:rPr>
                <w:rFonts w:ascii="標楷體" w:eastAsia="標楷體" w:hAnsi="標楷體" w:hint="eastAsia"/>
              </w:rPr>
              <w:t>)為生物安全管理執行單位，負責執行</w:t>
            </w:r>
            <w:r w:rsidRPr="00F338E2">
              <w:rPr>
                <w:rFonts w:ascii="標楷體" w:eastAsia="標楷體" w:hAnsi="標楷體" w:hint="eastAsia"/>
                <w:u w:val="single"/>
              </w:rPr>
              <w:t>本校生安會</w:t>
            </w:r>
            <w:r w:rsidRPr="00D620F0">
              <w:rPr>
                <w:rFonts w:ascii="標楷體" w:eastAsia="標楷體" w:hAnsi="標楷體" w:hint="eastAsia"/>
              </w:rPr>
              <w:t>決議之事項。</w:t>
            </w:r>
          </w:p>
        </w:tc>
        <w:tc>
          <w:tcPr>
            <w:tcW w:w="5244" w:type="dxa"/>
          </w:tcPr>
          <w:p w:rsidR="008D34D2" w:rsidRPr="00D620F0" w:rsidRDefault="008D34D2" w:rsidP="002E7326">
            <w:pPr>
              <w:spacing w:beforeLines="50" w:before="180" w:line="320" w:lineRule="exact"/>
              <w:rPr>
                <w:rFonts w:ascii="標楷體" w:eastAsia="標楷體" w:hAnsi="標楷體"/>
              </w:rPr>
            </w:pPr>
            <w:r w:rsidRPr="00D620F0">
              <w:rPr>
                <w:rFonts w:ascii="標楷體" w:eastAsia="標楷體" w:hAnsi="標楷體" w:hint="eastAsia"/>
              </w:rPr>
              <w:lastRenderedPageBreak/>
              <w:t>本校「</w:t>
            </w:r>
            <w:r w:rsidRPr="00A17183">
              <w:rPr>
                <w:rFonts w:ascii="標楷體" w:eastAsia="標楷體" w:hAnsi="標楷體" w:hint="eastAsia"/>
                <w:u w:val="single"/>
              </w:rPr>
              <w:t>生物實驗安全委員會</w:t>
            </w:r>
            <w:r w:rsidRPr="00D620F0">
              <w:rPr>
                <w:rFonts w:ascii="標楷體" w:eastAsia="標楷體" w:hAnsi="標楷體" w:hint="eastAsia"/>
              </w:rPr>
              <w:t>」(以下簡稱</w:t>
            </w:r>
            <w:r w:rsidRPr="00A17183">
              <w:rPr>
                <w:rFonts w:ascii="標楷體" w:eastAsia="標楷體" w:hAnsi="標楷體" w:hint="eastAsia"/>
                <w:u w:val="single"/>
              </w:rPr>
              <w:t>本委員會</w:t>
            </w:r>
            <w:r w:rsidRPr="00D620F0">
              <w:rPr>
                <w:rFonts w:ascii="標楷體" w:eastAsia="標楷體" w:hAnsi="標楷體" w:hint="eastAsia"/>
              </w:rPr>
              <w:t>)為生物安全政策及監督之權責單位，</w:t>
            </w:r>
            <w:r w:rsidRPr="00045F54">
              <w:rPr>
                <w:rFonts w:ascii="標楷體" w:eastAsia="標楷體" w:hAnsi="標楷體" w:hint="eastAsia"/>
                <w:u w:val="single"/>
              </w:rPr>
              <w:t>負責下列之任務</w:t>
            </w:r>
            <w:r w:rsidRPr="00D620F0">
              <w:rPr>
                <w:rFonts w:ascii="標楷體" w:eastAsia="標楷體" w:hAnsi="標楷體" w:hint="eastAsia"/>
              </w:rPr>
              <w:t>：</w:t>
            </w:r>
          </w:p>
          <w:p w:rsidR="008D34D2" w:rsidRPr="00D55C36" w:rsidRDefault="008D34D2" w:rsidP="008D34D2">
            <w:pPr>
              <w:pStyle w:val="a3"/>
              <w:numPr>
                <w:ilvl w:val="0"/>
                <w:numId w:val="13"/>
              </w:numPr>
              <w:spacing w:beforeLines="50" w:before="180" w:line="320" w:lineRule="exact"/>
              <w:ind w:leftChars="0" w:left="482" w:hanging="482"/>
              <w:rPr>
                <w:rFonts w:ascii="標楷體" w:eastAsia="標楷體" w:hAnsi="標楷體"/>
                <w:u w:val="single"/>
              </w:rPr>
            </w:pPr>
            <w:r w:rsidRPr="00D55C36">
              <w:rPr>
                <w:rFonts w:ascii="標楷體" w:eastAsia="標楷體" w:hAnsi="標楷體" w:hint="eastAsia"/>
                <w:u w:val="single"/>
              </w:rPr>
              <w:t>持有、保存、異動或使用第二級以上危險群為生物之感染性生物材料之同意及督導。</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使用感染性生物材料之實驗室生物安全等級之審議。</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感染性生物材料及實驗室生物安全缺失之內部稽核及改善督導。內部稽核每年至少辦</w:t>
            </w:r>
            <w:r w:rsidRPr="00D55C36">
              <w:rPr>
                <w:rFonts w:ascii="標楷體" w:eastAsia="標楷體" w:hAnsi="標楷體" w:hint="eastAsia"/>
                <w:u w:val="single"/>
              </w:rPr>
              <w:lastRenderedPageBreak/>
              <w:t>理一次。</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生物安全訓練之指導。</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生物安全緊急應變計畫之審議。</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生物安全意外事件之處理、調查及報告。</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實驗室啟用或關閉之審議。</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生物安全爭議問題之審議。</w:t>
            </w:r>
          </w:p>
          <w:p w:rsidR="008D34D2" w:rsidRPr="00D55C36" w:rsidRDefault="008D34D2" w:rsidP="008D34D2">
            <w:pPr>
              <w:pStyle w:val="a3"/>
              <w:numPr>
                <w:ilvl w:val="0"/>
                <w:numId w:val="13"/>
              </w:numPr>
              <w:spacing w:line="320" w:lineRule="exact"/>
              <w:ind w:leftChars="0" w:left="482" w:hanging="482"/>
              <w:rPr>
                <w:rFonts w:ascii="標楷體" w:eastAsia="標楷體" w:hAnsi="標楷體"/>
                <w:u w:val="single"/>
              </w:rPr>
            </w:pPr>
            <w:r w:rsidRPr="00D55C36">
              <w:rPr>
                <w:rFonts w:ascii="標楷體" w:eastAsia="標楷體" w:hAnsi="標楷體" w:hint="eastAsia"/>
                <w:u w:val="single"/>
              </w:rPr>
              <w:t>其他有關感染性生物材料管理事項之審議。</w:t>
            </w:r>
          </w:p>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「環保暨安全衛生室生物安全組」(以下簡稱</w:t>
            </w:r>
            <w:r w:rsidRPr="00552F22">
              <w:rPr>
                <w:rFonts w:ascii="標楷體" w:eastAsia="標楷體" w:hAnsi="標楷體" w:hint="eastAsia"/>
                <w:u w:val="single"/>
              </w:rPr>
              <w:t>環安</w:t>
            </w:r>
            <w:proofErr w:type="gramStart"/>
            <w:r w:rsidRPr="00552F22">
              <w:rPr>
                <w:rFonts w:ascii="標楷體" w:eastAsia="標楷體" w:hAnsi="標楷體" w:hint="eastAsia"/>
                <w:u w:val="single"/>
              </w:rPr>
              <w:t>室生安</w:t>
            </w:r>
            <w:proofErr w:type="gramEnd"/>
            <w:r w:rsidRPr="00552F22">
              <w:rPr>
                <w:rFonts w:ascii="標楷體" w:eastAsia="標楷體" w:hAnsi="標楷體" w:hint="eastAsia"/>
                <w:u w:val="single"/>
              </w:rPr>
              <w:t>組</w:t>
            </w:r>
            <w:r w:rsidRPr="00D620F0">
              <w:rPr>
                <w:rFonts w:ascii="標楷體" w:eastAsia="標楷體" w:hAnsi="標楷體" w:hint="eastAsia"/>
              </w:rPr>
              <w:t>)為生物安全管理執行單位，負責執行</w:t>
            </w:r>
            <w:r w:rsidRPr="00F338E2">
              <w:rPr>
                <w:rFonts w:ascii="標楷體" w:eastAsia="標楷體" w:hAnsi="標楷體" w:hint="eastAsia"/>
                <w:u w:val="single"/>
              </w:rPr>
              <w:t>本委員會</w:t>
            </w:r>
            <w:r w:rsidRPr="00D620F0">
              <w:rPr>
                <w:rFonts w:ascii="標楷體" w:eastAsia="標楷體" w:hAnsi="標楷體" w:hint="eastAsia"/>
              </w:rPr>
              <w:t>決議之事項。</w:t>
            </w:r>
          </w:p>
        </w:tc>
        <w:tc>
          <w:tcPr>
            <w:tcW w:w="2520"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lastRenderedPageBreak/>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321F89">
              <w:rPr>
                <w:rFonts w:ascii="標楷體" w:eastAsia="標楷體" w:hAnsi="標楷體" w:cs="TTB7CF9C5CtCID-WinCharSetFFFF-H" w:hint="eastAsia"/>
                <w:kern w:val="0"/>
                <w:szCs w:val="24"/>
              </w:rPr>
              <w:t>感染性生物材料管理辦法</w:t>
            </w:r>
            <w:r w:rsidRPr="00D620F0">
              <w:rPr>
                <w:rFonts w:ascii="標楷體" w:eastAsia="標楷體" w:hAnsi="標楷體" w:hint="eastAsia"/>
              </w:rPr>
              <w:t>」</w:t>
            </w:r>
            <w:r>
              <w:rPr>
                <w:rFonts w:ascii="標楷體" w:eastAsia="標楷體" w:hAnsi="標楷體" w:hint="eastAsia"/>
              </w:rPr>
              <w:t>第七條，做委員會名稱及職責之調整。</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lastRenderedPageBreak/>
              <w:t>第四條</w:t>
            </w:r>
          </w:p>
        </w:tc>
        <w:tc>
          <w:tcPr>
            <w:tcW w:w="5245" w:type="dxa"/>
          </w:tcPr>
          <w:p w:rsidR="008D34D2" w:rsidRDefault="008D34D2" w:rsidP="002E7326">
            <w:pPr>
              <w:spacing w:beforeLines="50" w:before="180" w:afterLines="50" w:after="180" w:line="320" w:lineRule="exact"/>
              <w:rPr>
                <w:rFonts w:ascii="標楷體" w:eastAsia="標楷體" w:hAnsi="標楷體"/>
                <w:u w:val="single"/>
              </w:rPr>
            </w:pPr>
            <w:r w:rsidRPr="00734E1C">
              <w:rPr>
                <w:rFonts w:ascii="標楷體" w:eastAsia="標楷體" w:hAnsi="標楷體" w:hint="eastAsia"/>
                <w:u w:val="single"/>
              </w:rPr>
              <w:t>本校各等級生物性實驗室皆需主動向生安組登記</w:t>
            </w:r>
            <w:r>
              <w:rPr>
                <w:rFonts w:ascii="標楷體" w:eastAsia="標楷體" w:hAnsi="標楷體" w:hint="eastAsia"/>
                <w:u w:val="single"/>
              </w:rPr>
              <w:t>。</w:t>
            </w:r>
            <w:r w:rsidRPr="0012422C">
              <w:rPr>
                <w:rFonts w:ascii="Times New Roman" w:eastAsia="標楷體" w:hAnsi="Times New Roman" w:hint="eastAsia"/>
                <w:u w:val="single"/>
              </w:rPr>
              <w:t>未主動向生安組登記之實驗室，生安組有權終止其實驗室運作，直至提出登記申請並獲得核准後方可恢復</w:t>
            </w:r>
            <w:r w:rsidRPr="0012422C">
              <w:rPr>
                <w:rFonts w:ascii="標楷體" w:eastAsia="標楷體" w:hAnsi="標楷體" w:hint="eastAsia"/>
                <w:u w:val="single"/>
              </w:rPr>
              <w:t>進行實驗。有爭議時提生安會決議。</w:t>
            </w:r>
          </w:p>
          <w:p w:rsidR="008D34D2" w:rsidRPr="00D620F0" w:rsidRDefault="008D34D2" w:rsidP="002E7326">
            <w:pPr>
              <w:spacing w:beforeLines="50" w:before="180" w:afterLines="50" w:after="180" w:line="320" w:lineRule="exact"/>
              <w:rPr>
                <w:rFonts w:ascii="標楷體" w:eastAsia="標楷體" w:hAnsi="標楷體"/>
              </w:rPr>
            </w:pPr>
            <w:r w:rsidRPr="00734E1C">
              <w:rPr>
                <w:rFonts w:ascii="標楷體" w:eastAsia="標楷體" w:hAnsi="標楷體" w:hint="eastAsia"/>
                <w:u w:val="single"/>
              </w:rPr>
              <w:t>生物性實驗室及感染性生物材料之等級依衛生福利部疾病管制署「</w:t>
            </w:r>
            <w:r w:rsidRPr="00734E1C">
              <w:rPr>
                <w:rFonts w:ascii="標楷體" w:eastAsia="標楷體" w:hAnsi="標楷體" w:cs="TTB7CF9C5CtCID-WinCharSetFFFF-H" w:hint="eastAsia"/>
                <w:kern w:val="0"/>
                <w:szCs w:val="24"/>
                <w:u w:val="single"/>
              </w:rPr>
              <w:t>感染性生物材料管理辦法</w:t>
            </w:r>
            <w:r w:rsidRPr="00734E1C">
              <w:rPr>
                <w:rFonts w:ascii="標楷體" w:eastAsia="標楷體" w:hAnsi="標楷體" w:hint="eastAsia"/>
                <w:u w:val="single"/>
              </w:rPr>
              <w:t>」第三及四條規定。生安會</w:t>
            </w:r>
            <w:r w:rsidRPr="00D620F0">
              <w:rPr>
                <w:rFonts w:ascii="標楷體" w:eastAsia="標楷體" w:hAnsi="標楷體" w:hint="eastAsia"/>
              </w:rPr>
              <w:t>得對本校生物性實驗室進行等級鑑定並授予等級證明，或輔導使其符合規範。</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sidRPr="00E50664">
              <w:rPr>
                <w:rFonts w:ascii="標楷體" w:eastAsia="標楷體" w:hAnsi="標楷體" w:hint="eastAsia"/>
                <w:u w:val="single"/>
              </w:rPr>
              <w:t>本委員會</w:t>
            </w:r>
            <w:r w:rsidRPr="00D620F0">
              <w:rPr>
                <w:rFonts w:ascii="標楷體" w:eastAsia="標楷體" w:hAnsi="標楷體" w:hint="eastAsia"/>
              </w:rPr>
              <w:t>得對本校生物性實驗室進行等級鑑定並授予等級證明，或輔導使其符合規範。</w:t>
            </w:r>
          </w:p>
        </w:tc>
        <w:tc>
          <w:tcPr>
            <w:tcW w:w="2520" w:type="dxa"/>
          </w:tcPr>
          <w:p w:rsidR="008D34D2"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t>新增</w:t>
            </w:r>
            <w:r w:rsidRPr="00734E1C">
              <w:rPr>
                <w:rFonts w:ascii="標楷體" w:eastAsia="標楷體" w:hAnsi="標楷體" w:hint="eastAsia"/>
                <w:u w:val="single"/>
              </w:rPr>
              <w:t>實驗室皆需主動向生安組登記</w:t>
            </w:r>
            <w:r w:rsidRPr="00F713BB">
              <w:rPr>
                <w:rFonts w:ascii="標楷體" w:eastAsia="標楷體" w:hAnsi="標楷體" w:hint="eastAsia"/>
              </w:rPr>
              <w:t>之規定。</w:t>
            </w:r>
          </w:p>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w:t>
            </w:r>
            <w:r>
              <w:rPr>
                <w:rFonts w:ascii="標楷體" w:eastAsia="標楷體" w:hAnsi="標楷體" w:hint="eastAsia"/>
              </w:rPr>
              <w:t>第三及四條，做實驗室及生物材料等級之定義。</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第五條</w:t>
            </w:r>
          </w:p>
        </w:tc>
        <w:tc>
          <w:tcPr>
            <w:tcW w:w="5245" w:type="dxa"/>
          </w:tcPr>
          <w:p w:rsidR="008D34D2" w:rsidRPr="0029642B" w:rsidRDefault="008D34D2" w:rsidP="006C51D8">
            <w:pPr>
              <w:autoSpaceDE w:val="0"/>
              <w:autoSpaceDN w:val="0"/>
              <w:adjustRightInd w:val="0"/>
              <w:spacing w:beforeLines="50" w:before="180" w:afterLines="50" w:after="180" w:line="320" w:lineRule="exact"/>
              <w:rPr>
                <w:rFonts w:ascii="標楷體" w:eastAsia="標楷體" w:hAnsi="標楷體" w:cs="TTB7CF9C5CtCID-WinCharSetFFFF-H"/>
                <w:kern w:val="0"/>
                <w:szCs w:val="24"/>
              </w:rPr>
            </w:pPr>
            <w:r w:rsidRPr="0008503A">
              <w:rPr>
                <w:rFonts w:ascii="標楷體" w:eastAsia="標楷體" w:hAnsi="標楷體" w:cs="TTB7CF9C5CtCID-WinCharSetFFFF-H" w:hint="eastAsia"/>
                <w:kern w:val="0"/>
                <w:szCs w:val="24"/>
                <w:u w:val="single"/>
              </w:rPr>
              <w:t>生物安全第二等級以上實驗室，應於明顯處標示生物安全等級、生物危害標識、實驗室主管、管理人員姓名、聯絡電話及其緊急處理措施。</w:t>
            </w:r>
          </w:p>
        </w:tc>
        <w:tc>
          <w:tcPr>
            <w:tcW w:w="5244" w:type="dxa"/>
          </w:tcPr>
          <w:p w:rsidR="008D34D2" w:rsidRPr="00D620F0" w:rsidRDefault="008D34D2" w:rsidP="007915A0">
            <w:pPr>
              <w:spacing w:beforeLines="50" w:before="180" w:afterLines="50" w:after="180" w:line="320" w:lineRule="exact"/>
              <w:rPr>
                <w:rFonts w:ascii="標楷體" w:eastAsia="標楷體" w:hAnsi="標楷體"/>
              </w:rPr>
            </w:pPr>
            <w:r w:rsidRPr="0008503A">
              <w:rPr>
                <w:rFonts w:ascii="標楷體" w:eastAsia="標楷體" w:hAnsi="標楷體" w:hint="eastAsia"/>
                <w:u w:val="single"/>
              </w:rPr>
              <w:t>本校生物性實驗室皆應向環安</w:t>
            </w:r>
            <w:proofErr w:type="gramStart"/>
            <w:r w:rsidRPr="0008503A">
              <w:rPr>
                <w:rFonts w:ascii="標楷體" w:eastAsia="標楷體" w:hAnsi="標楷體" w:hint="eastAsia"/>
                <w:u w:val="single"/>
              </w:rPr>
              <w:t>室生安</w:t>
            </w:r>
            <w:proofErr w:type="gramEnd"/>
            <w:r w:rsidRPr="0008503A">
              <w:rPr>
                <w:rFonts w:ascii="標楷體" w:eastAsia="標楷體" w:hAnsi="標楷體" w:hint="eastAsia"/>
                <w:u w:val="single"/>
              </w:rPr>
              <w:t>組進行登記，並於實驗場所入口標示實驗室生物安全等級、實驗室緊急聯絡人及電話、未登記之實驗室將不得執行基因重組實驗及使用感染性生物材料。</w:t>
            </w:r>
          </w:p>
        </w:tc>
        <w:tc>
          <w:tcPr>
            <w:tcW w:w="2520" w:type="dxa"/>
          </w:tcPr>
          <w:p w:rsidR="008D34D2" w:rsidRDefault="008D34D2" w:rsidP="006C51D8">
            <w:pPr>
              <w:spacing w:beforeLines="50" w:before="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8503A">
              <w:rPr>
                <w:rFonts w:ascii="標楷體" w:eastAsia="標楷體" w:hAnsi="標楷體" w:cs="TTB7CF9C5CtCID-WinCharSetFFFF-H" w:hint="eastAsia"/>
                <w:kern w:val="0"/>
                <w:szCs w:val="24"/>
              </w:rPr>
              <w:t>感染性生物材料管理辦法</w:t>
            </w:r>
            <w:r w:rsidRPr="00D620F0">
              <w:rPr>
                <w:rFonts w:ascii="標楷體" w:eastAsia="標楷體" w:hAnsi="標楷體" w:hint="eastAsia"/>
              </w:rPr>
              <w:t>」</w:t>
            </w:r>
            <w:proofErr w:type="gramStart"/>
            <w:r>
              <w:rPr>
                <w:rFonts w:ascii="標楷體" w:eastAsia="標楷體" w:hAnsi="標楷體" w:hint="eastAsia"/>
              </w:rPr>
              <w:t>第十八條做文字</w:t>
            </w:r>
            <w:proofErr w:type="gramEnd"/>
            <w:r>
              <w:rPr>
                <w:rFonts w:ascii="標楷體" w:eastAsia="標楷體" w:hAnsi="標楷體" w:hint="eastAsia"/>
              </w:rPr>
              <w:t>調整。</w:t>
            </w:r>
          </w:p>
          <w:p w:rsidR="008D34D2" w:rsidRPr="00D620F0" w:rsidRDefault="008D34D2" w:rsidP="006C51D8">
            <w:pPr>
              <w:spacing w:beforeLines="50" w:before="180" w:afterLines="50" w:after="180" w:line="320" w:lineRule="exact"/>
              <w:rPr>
                <w:rFonts w:ascii="標楷體" w:eastAsia="標楷體" w:hAnsi="標楷體"/>
              </w:rPr>
            </w:pPr>
            <w:r>
              <w:rPr>
                <w:rFonts w:ascii="標楷體" w:eastAsia="標楷體" w:hAnsi="標楷體" w:hint="eastAsia"/>
              </w:rPr>
              <w:t>部分內容做文字調整變更至第四條。</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lastRenderedPageBreak/>
              <w:t>第六條</w:t>
            </w:r>
          </w:p>
        </w:tc>
        <w:tc>
          <w:tcPr>
            <w:tcW w:w="5245" w:type="dxa"/>
          </w:tcPr>
          <w:p w:rsidR="008D34D2" w:rsidRPr="008B109B" w:rsidRDefault="008D34D2" w:rsidP="006C51D8">
            <w:pPr>
              <w:autoSpaceDE w:val="0"/>
              <w:autoSpaceDN w:val="0"/>
              <w:adjustRightInd w:val="0"/>
              <w:spacing w:beforeLines="50" w:before="180"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第二級以上危險群微生物或生物毒素之保存場所，應辦理下列事項：</w:t>
            </w:r>
          </w:p>
          <w:p w:rsidR="008D34D2" w:rsidRPr="008B109B" w:rsidRDefault="008D34D2" w:rsidP="006C51D8">
            <w:pPr>
              <w:autoSpaceDE w:val="0"/>
              <w:autoSpaceDN w:val="0"/>
              <w:adjustRightInd w:val="0"/>
              <w:spacing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一、指派專人負責管理。</w:t>
            </w:r>
          </w:p>
          <w:p w:rsidR="008D34D2" w:rsidRPr="008B109B" w:rsidRDefault="008D34D2" w:rsidP="006C51D8">
            <w:pPr>
              <w:autoSpaceDE w:val="0"/>
              <w:autoSpaceDN w:val="0"/>
              <w:adjustRightInd w:val="0"/>
              <w:spacing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二、設有門禁管制。</w:t>
            </w:r>
          </w:p>
          <w:p w:rsidR="008D34D2" w:rsidRPr="008B109B" w:rsidRDefault="008D34D2" w:rsidP="006C51D8">
            <w:pPr>
              <w:autoSpaceDE w:val="0"/>
              <w:autoSpaceDN w:val="0"/>
              <w:adjustRightInd w:val="0"/>
              <w:spacing w:line="320" w:lineRule="exact"/>
              <w:rPr>
                <w:rFonts w:ascii="標楷體" w:eastAsia="標楷體" w:hAnsi="標楷體" w:cs="TTB7CF9C5CtCID-WinCharSetFFFF-H"/>
                <w:kern w:val="0"/>
                <w:szCs w:val="24"/>
                <w:u w:val="single"/>
              </w:rPr>
            </w:pPr>
            <w:r w:rsidRPr="008B109B">
              <w:rPr>
                <w:rFonts w:ascii="標楷體" w:eastAsia="標楷體" w:hAnsi="標楷體" w:cs="TTB7CF9C5CtCID-WinCharSetFFFF-H" w:hint="eastAsia"/>
                <w:kern w:val="0"/>
                <w:szCs w:val="24"/>
                <w:u w:val="single"/>
              </w:rPr>
              <w:t>三、備有保存清單及存取紀錄。</w:t>
            </w:r>
          </w:p>
          <w:p w:rsidR="008D34D2" w:rsidRPr="0008503A" w:rsidRDefault="008D34D2" w:rsidP="006C51D8">
            <w:pPr>
              <w:autoSpaceDE w:val="0"/>
              <w:autoSpaceDN w:val="0"/>
              <w:adjustRightInd w:val="0"/>
              <w:spacing w:beforeLines="50" w:before="180" w:afterLines="50" w:after="180" w:line="320" w:lineRule="exact"/>
              <w:rPr>
                <w:rFonts w:ascii="標楷體" w:eastAsia="標楷體" w:hAnsi="標楷體"/>
                <w:u w:val="single"/>
              </w:rPr>
            </w:pPr>
            <w:r w:rsidRPr="008B109B">
              <w:rPr>
                <w:rFonts w:ascii="標楷體" w:eastAsia="標楷體" w:hAnsi="標楷體" w:hint="eastAsia"/>
                <w:u w:val="single"/>
              </w:rPr>
              <w:t>管理人員應負責實驗室登記與等級鑑定、使用人員資格審核、門禁管理、感染性生物材料管理及保全、實驗室自我檢查、配合生安組稽查及緊急應變措施演練、設備維護、感染性廢棄物處理等相關事務。</w:t>
            </w:r>
          </w:p>
        </w:tc>
        <w:tc>
          <w:tcPr>
            <w:tcW w:w="5244" w:type="dxa"/>
          </w:tcPr>
          <w:p w:rsidR="008D34D2" w:rsidRPr="0008503A" w:rsidRDefault="008D34D2" w:rsidP="006C51D8">
            <w:pPr>
              <w:spacing w:beforeLines="50" w:before="180" w:afterLines="50" w:after="180" w:line="320" w:lineRule="exact"/>
              <w:rPr>
                <w:rFonts w:ascii="標楷體" w:eastAsia="標楷體" w:hAnsi="標楷體"/>
                <w:u w:val="single"/>
              </w:rPr>
            </w:pPr>
            <w:r w:rsidRPr="0008503A">
              <w:rPr>
                <w:rFonts w:ascii="標楷體" w:eastAsia="標楷體" w:hAnsi="標楷體" w:hint="eastAsia"/>
                <w:u w:val="single"/>
              </w:rPr>
              <w:t>生物性實驗室應由所屬單位指派負責人及管理人員，以負責設備維護、使用人員資格審核及管理、每月一次實驗室自我檢查、實驗室認證、感染性廢棄物處理等相關事務。</w:t>
            </w:r>
          </w:p>
        </w:tc>
        <w:tc>
          <w:tcPr>
            <w:tcW w:w="2520" w:type="dxa"/>
          </w:tcPr>
          <w:p w:rsidR="008D34D2" w:rsidRPr="00D620F0" w:rsidRDefault="008D34D2" w:rsidP="006C51D8">
            <w:pPr>
              <w:spacing w:beforeLines="50" w:before="180" w:afterLines="50" w:after="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w:t>
            </w:r>
            <w:proofErr w:type="gramStart"/>
            <w:r>
              <w:rPr>
                <w:rFonts w:ascii="標楷體" w:eastAsia="標楷體" w:hAnsi="標楷體" w:hint="eastAsia"/>
              </w:rPr>
              <w:t>第十一條做內容</w:t>
            </w:r>
            <w:proofErr w:type="gramEnd"/>
            <w:r>
              <w:rPr>
                <w:rFonts w:ascii="標楷體" w:eastAsia="標楷體" w:hAnsi="標楷體" w:hint="eastAsia"/>
              </w:rPr>
              <w:t>新增及文字調整。</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w:t>
            </w:r>
            <w:r>
              <w:rPr>
                <w:rFonts w:ascii="標楷體" w:eastAsia="標楷體" w:hAnsi="標楷體" w:hint="eastAsia"/>
              </w:rPr>
              <w:t>七</w:t>
            </w:r>
            <w:r w:rsidRPr="00D620F0">
              <w:rPr>
                <w:rFonts w:ascii="標楷體" w:eastAsia="標楷體" w:hAnsi="標楷體" w:hint="eastAsia"/>
              </w:rPr>
              <w:t>條</w:t>
            </w:r>
          </w:p>
        </w:tc>
        <w:tc>
          <w:tcPr>
            <w:tcW w:w="5245" w:type="dxa"/>
          </w:tcPr>
          <w:p w:rsidR="008D34D2" w:rsidRPr="00D620F0" w:rsidRDefault="008D34D2" w:rsidP="002E7326">
            <w:pPr>
              <w:autoSpaceDE w:val="0"/>
              <w:autoSpaceDN w:val="0"/>
              <w:adjustRightInd w:val="0"/>
              <w:spacing w:beforeLines="50" w:before="180" w:afterLines="50" w:after="180" w:line="320" w:lineRule="exact"/>
              <w:rPr>
                <w:rFonts w:ascii="標楷體" w:eastAsia="標楷體" w:hAnsi="標楷體"/>
              </w:rPr>
            </w:pPr>
            <w:r w:rsidRPr="00D620F0">
              <w:rPr>
                <w:rFonts w:ascii="標楷體" w:eastAsia="標楷體" w:hAnsi="標楷體" w:hint="eastAsia"/>
              </w:rPr>
              <w:t>同</w:t>
            </w:r>
            <w:r>
              <w:rPr>
                <w:rFonts w:ascii="標楷體" w:eastAsia="標楷體" w:hAnsi="標楷體" w:hint="eastAsia"/>
              </w:rPr>
              <w:t>現行</w:t>
            </w:r>
            <w:r w:rsidRPr="00D620F0">
              <w:rPr>
                <w:rFonts w:ascii="標楷體" w:eastAsia="標楷體" w:hAnsi="標楷體" w:hint="eastAsia"/>
              </w:rPr>
              <w:t>條文</w:t>
            </w:r>
            <w:r>
              <w:rPr>
                <w:rFonts w:ascii="標楷體" w:eastAsia="標楷體" w:hAnsi="標楷體" w:hint="eastAsia"/>
              </w:rPr>
              <w:t>。</w:t>
            </w:r>
          </w:p>
        </w:tc>
        <w:tc>
          <w:tcPr>
            <w:tcW w:w="5244" w:type="dxa"/>
          </w:tcPr>
          <w:p w:rsidR="008D34D2" w:rsidRPr="0008503A" w:rsidRDefault="008D34D2" w:rsidP="002E7326">
            <w:pPr>
              <w:spacing w:beforeLines="50" w:before="180" w:afterLines="50" w:after="180" w:line="320" w:lineRule="exact"/>
              <w:rPr>
                <w:rFonts w:ascii="標楷體" w:eastAsia="標楷體" w:hAnsi="標楷體"/>
                <w:u w:val="single"/>
              </w:rPr>
            </w:pPr>
            <w:r w:rsidRPr="00D620F0">
              <w:rPr>
                <w:rFonts w:ascii="標楷體" w:eastAsia="標楷體" w:hAnsi="標楷體" w:hint="eastAsia"/>
              </w:rPr>
              <w:t>本校生物安全等級二級(以下簡稱</w:t>
            </w:r>
            <w:r w:rsidRPr="00391E5C">
              <w:rPr>
                <w:rFonts w:ascii="Times New Roman" w:eastAsia="標楷體" w:hAnsi="Times New Roman"/>
              </w:rPr>
              <w:t>BSL-2</w:t>
            </w:r>
            <w:r w:rsidRPr="00D620F0">
              <w:rPr>
                <w:rFonts w:ascii="標楷體" w:eastAsia="標楷體" w:hAnsi="標楷體" w:hint="eastAsia"/>
              </w:rPr>
              <w:t>)以上生物性實驗室由研究資源整合發展中心(以下簡稱</w:t>
            </w:r>
            <w:proofErr w:type="gramStart"/>
            <w:r w:rsidRPr="00D620F0">
              <w:rPr>
                <w:rFonts w:ascii="標楷體" w:eastAsia="標楷體" w:hAnsi="標楷體" w:hint="eastAsia"/>
              </w:rPr>
              <w:t>研</w:t>
            </w:r>
            <w:proofErr w:type="gramEnd"/>
            <w:r w:rsidRPr="00D620F0">
              <w:rPr>
                <w:rFonts w:ascii="標楷體" w:eastAsia="標楷體" w:hAnsi="標楷體" w:hint="eastAsia"/>
              </w:rPr>
              <w:t>資中心)負責整合、分配與管理，本校之</w:t>
            </w:r>
            <w:r w:rsidRPr="00306F26">
              <w:rPr>
                <w:rFonts w:ascii="Times New Roman" w:eastAsia="標楷體" w:hAnsi="Times New Roman"/>
              </w:rPr>
              <w:t>BSL-2</w:t>
            </w:r>
            <w:r w:rsidRPr="00D620F0">
              <w:rPr>
                <w:rFonts w:ascii="標楷體" w:eastAsia="標楷體" w:hAnsi="標楷體" w:hint="eastAsia"/>
              </w:rPr>
              <w:t>以上實驗室皆需先向</w:t>
            </w:r>
            <w:proofErr w:type="gramStart"/>
            <w:r w:rsidRPr="00D620F0">
              <w:rPr>
                <w:rFonts w:ascii="標楷體" w:eastAsia="標楷體" w:hAnsi="標楷體" w:hint="eastAsia"/>
              </w:rPr>
              <w:t>研</w:t>
            </w:r>
            <w:proofErr w:type="gramEnd"/>
            <w:r w:rsidRPr="00D620F0">
              <w:rPr>
                <w:rFonts w:ascii="標楷體" w:eastAsia="標楷體" w:hAnsi="標楷體" w:hint="eastAsia"/>
              </w:rPr>
              <w:t>資中心登記核備。必要時，</w:t>
            </w:r>
            <w:proofErr w:type="gramStart"/>
            <w:r w:rsidRPr="00D620F0">
              <w:rPr>
                <w:rFonts w:ascii="標楷體" w:eastAsia="標楷體" w:hAnsi="標楷體" w:hint="eastAsia"/>
              </w:rPr>
              <w:t>研</w:t>
            </w:r>
            <w:proofErr w:type="gramEnd"/>
            <w:r w:rsidRPr="00D620F0">
              <w:rPr>
                <w:rFonts w:ascii="標楷體" w:eastAsia="標楷體" w:hAnsi="標楷體" w:hint="eastAsia"/>
              </w:rPr>
              <w:t>資中心可將校內各</w:t>
            </w:r>
            <w:r w:rsidRPr="00306F26">
              <w:rPr>
                <w:rFonts w:ascii="Times New Roman" w:eastAsia="標楷體" w:hAnsi="Times New Roman"/>
              </w:rPr>
              <w:t>BSL-2</w:t>
            </w:r>
            <w:r w:rsidRPr="00D620F0">
              <w:rPr>
                <w:rFonts w:ascii="標楷體" w:eastAsia="標楷體" w:hAnsi="標楷體" w:hint="eastAsia"/>
              </w:rPr>
              <w:t>以上實驗室委託附近教學或研究單位就近專責管理，但</w:t>
            </w:r>
            <w:proofErr w:type="gramStart"/>
            <w:r w:rsidRPr="00D620F0">
              <w:rPr>
                <w:rFonts w:ascii="標楷體" w:eastAsia="標楷體" w:hAnsi="標楷體" w:hint="eastAsia"/>
              </w:rPr>
              <w:t>研</w:t>
            </w:r>
            <w:proofErr w:type="gramEnd"/>
            <w:r w:rsidRPr="00D620F0">
              <w:rPr>
                <w:rFonts w:ascii="標楷體" w:eastAsia="標楷體" w:hAnsi="標楷體" w:hint="eastAsia"/>
              </w:rPr>
              <w:t>資中心需負監督之責任。</w:t>
            </w:r>
          </w:p>
        </w:tc>
        <w:tc>
          <w:tcPr>
            <w:tcW w:w="2520" w:type="dxa"/>
          </w:tcPr>
          <w:p w:rsidR="008D34D2" w:rsidRPr="00D620F0" w:rsidRDefault="008D34D2" w:rsidP="006C51D8">
            <w:pPr>
              <w:spacing w:beforeLines="50" w:before="180" w:afterLines="50" w:after="180" w:line="320" w:lineRule="exact"/>
              <w:rPr>
                <w:rFonts w:ascii="標楷體" w:eastAsia="標楷體" w:hAnsi="標楷體"/>
              </w:rPr>
            </w:pP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w:t>
            </w:r>
            <w:r>
              <w:rPr>
                <w:rFonts w:ascii="標楷體" w:eastAsia="標楷體" w:hAnsi="標楷體" w:hint="eastAsia"/>
              </w:rPr>
              <w:t>八</w:t>
            </w:r>
            <w:r w:rsidRPr="00D620F0">
              <w:rPr>
                <w:rFonts w:ascii="標楷體" w:eastAsia="標楷體" w:hAnsi="標楷體" w:hint="eastAsia"/>
              </w:rPr>
              <w:t>條</w:t>
            </w:r>
          </w:p>
        </w:tc>
        <w:tc>
          <w:tcPr>
            <w:tcW w:w="5245" w:type="dxa"/>
          </w:tcPr>
          <w:p w:rsidR="008D34D2" w:rsidRPr="00D620F0" w:rsidRDefault="008D34D2" w:rsidP="002E7326">
            <w:pPr>
              <w:autoSpaceDE w:val="0"/>
              <w:autoSpaceDN w:val="0"/>
              <w:adjustRightInd w:val="0"/>
              <w:spacing w:beforeLines="50" w:before="180" w:afterLines="50" w:after="180" w:line="320" w:lineRule="exact"/>
              <w:rPr>
                <w:rFonts w:ascii="標楷體" w:eastAsia="標楷體" w:hAnsi="標楷體"/>
              </w:rPr>
            </w:pPr>
            <w:r w:rsidRPr="00D620F0">
              <w:rPr>
                <w:rFonts w:ascii="標楷體" w:eastAsia="標楷體" w:hAnsi="標楷體" w:hint="eastAsia"/>
              </w:rPr>
              <w:t>感染性生物材料之操作人員應參加相關生物安全教育訓練及測試合格後始得</w:t>
            </w:r>
            <w:r>
              <w:rPr>
                <w:rFonts w:ascii="標楷體" w:eastAsia="標楷體" w:hAnsi="標楷體" w:hint="eastAsia"/>
              </w:rPr>
              <w:t>進行</w:t>
            </w:r>
            <w:r w:rsidRPr="00D620F0">
              <w:rPr>
                <w:rFonts w:ascii="標楷體" w:eastAsia="標楷體" w:hAnsi="標楷體" w:hint="eastAsia"/>
              </w:rPr>
              <w:t>實驗。</w:t>
            </w:r>
            <w:r w:rsidRPr="00190CBC">
              <w:rPr>
                <w:rFonts w:ascii="標楷體" w:eastAsia="標楷體" w:hAnsi="標楷體" w:cs="TTB7CF9C5CtCID-WinCharSetFFFF-H" w:hint="eastAsia"/>
                <w:kern w:val="0"/>
                <w:szCs w:val="24"/>
                <w:u w:val="single"/>
              </w:rPr>
              <w:t>實驗室新進人員應接受實驗室生物安全課程至少八小時。實驗室工作人員每年應取得實驗室生物安全持續教育至少四小時。</w:t>
            </w:r>
            <w:r w:rsidRPr="002B2428">
              <w:rPr>
                <w:rFonts w:ascii="標楷體" w:eastAsia="標楷體" w:hAnsi="標楷體" w:cs="TTB7CF9C5CtCID-WinCharSetFFFF-H" w:hint="eastAsia"/>
                <w:kern w:val="0"/>
                <w:szCs w:val="24"/>
                <w:u w:val="single"/>
              </w:rPr>
              <w:t>生物安全第三等級以上實驗室新進人員，應參加中央主管機關認可之生物安全訓練。</w:t>
            </w:r>
          </w:p>
        </w:tc>
        <w:tc>
          <w:tcPr>
            <w:tcW w:w="5244" w:type="dxa"/>
          </w:tcPr>
          <w:p w:rsidR="008D34D2" w:rsidRPr="00D620F0" w:rsidRDefault="008D34D2" w:rsidP="006C51D8">
            <w:pPr>
              <w:spacing w:beforeLines="50" w:before="180" w:afterLines="50" w:after="180" w:line="320" w:lineRule="exact"/>
              <w:rPr>
                <w:rFonts w:ascii="標楷體" w:eastAsia="標楷體" w:hAnsi="標楷體"/>
              </w:rPr>
            </w:pPr>
            <w:r w:rsidRPr="00D620F0">
              <w:rPr>
                <w:rFonts w:ascii="標楷體" w:eastAsia="標楷體" w:hAnsi="標楷體" w:hint="eastAsia"/>
              </w:rPr>
              <w:t>感染性生物材料之操作人員應參加相關生物安全教育訓練及測試合格後始得操作實驗。</w:t>
            </w:r>
            <w:r w:rsidRPr="00D01A2E">
              <w:rPr>
                <w:rFonts w:ascii="標楷體" w:eastAsia="標楷體" w:hAnsi="標楷體" w:hint="eastAsia"/>
                <w:u w:val="single"/>
              </w:rPr>
              <w:t>第三級以上感染性生物材料之操作人員應接受中央主管機關認可之生物安全訓練。</w:t>
            </w:r>
          </w:p>
          <w:p w:rsidR="008D34D2" w:rsidRPr="00D620F0" w:rsidRDefault="008D34D2" w:rsidP="002E7326">
            <w:pPr>
              <w:spacing w:beforeLines="50" w:before="180" w:afterLines="50" w:after="180" w:line="320" w:lineRule="exact"/>
              <w:rPr>
                <w:rFonts w:ascii="標楷體" w:eastAsia="標楷體" w:hAnsi="標楷體"/>
              </w:rPr>
            </w:pPr>
          </w:p>
        </w:tc>
        <w:tc>
          <w:tcPr>
            <w:tcW w:w="2520" w:type="dxa"/>
          </w:tcPr>
          <w:p w:rsidR="008D34D2" w:rsidRPr="00834E02"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w:t>
            </w:r>
            <w:r>
              <w:rPr>
                <w:rFonts w:ascii="標楷體" w:eastAsia="標楷體" w:hAnsi="標楷體" w:hint="eastAsia"/>
              </w:rPr>
              <w:t>第十九條，做教育訓練時數之規定新增及文字調整。</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t>第</w:t>
            </w:r>
            <w:r>
              <w:rPr>
                <w:rFonts w:ascii="標楷體" w:eastAsia="標楷體" w:hAnsi="標楷體" w:hint="eastAsia"/>
              </w:rPr>
              <w:t>九</w:t>
            </w:r>
            <w:r w:rsidRPr="00D620F0">
              <w:rPr>
                <w:rFonts w:ascii="標楷體" w:eastAsia="標楷體" w:hAnsi="標楷體" w:hint="eastAsia"/>
              </w:rPr>
              <w:t>條</w:t>
            </w:r>
          </w:p>
        </w:tc>
        <w:tc>
          <w:tcPr>
            <w:tcW w:w="5245" w:type="dxa"/>
          </w:tcPr>
          <w:p w:rsidR="008D34D2" w:rsidRPr="00D620F0" w:rsidRDefault="008D34D2" w:rsidP="00984A22">
            <w:pPr>
              <w:spacing w:beforeLines="50" w:before="180" w:afterLines="50" w:after="180" w:line="320" w:lineRule="exact"/>
              <w:rPr>
                <w:rFonts w:ascii="標楷體" w:eastAsia="標楷體" w:hAnsi="標楷體"/>
              </w:rPr>
            </w:pPr>
            <w:r w:rsidRPr="00D620F0">
              <w:rPr>
                <w:rFonts w:ascii="標楷體" w:eastAsia="標楷體" w:hAnsi="標楷體" w:hint="eastAsia"/>
              </w:rPr>
              <w:t>本校生物性實驗之各級操作人員應遵守本校「生物實驗安全作業手冊」之管理原則。</w:t>
            </w:r>
          </w:p>
          <w:p w:rsidR="008D34D2" w:rsidRPr="00D620F0" w:rsidRDefault="008D34D2" w:rsidP="00984A22">
            <w:pPr>
              <w:autoSpaceDE w:val="0"/>
              <w:autoSpaceDN w:val="0"/>
              <w:adjustRightInd w:val="0"/>
              <w:spacing w:beforeLines="50" w:before="180" w:afterLines="50" w:after="180" w:line="320" w:lineRule="exact"/>
              <w:rPr>
                <w:rFonts w:ascii="標楷體" w:eastAsia="標楷體" w:hAnsi="標楷體"/>
              </w:rPr>
            </w:pPr>
            <w:r w:rsidRPr="00E076A1">
              <w:rPr>
                <w:rFonts w:ascii="Times New Roman" w:eastAsia="標楷體" w:hAnsi="Times New Roman"/>
                <w:u w:val="single"/>
              </w:rPr>
              <w:lastRenderedPageBreak/>
              <w:t>BSL-2</w:t>
            </w:r>
            <w:r w:rsidRPr="00E076A1">
              <w:rPr>
                <w:rFonts w:ascii="標楷體" w:eastAsia="標楷體" w:hAnsi="標楷體" w:hint="eastAsia"/>
                <w:u w:val="single"/>
              </w:rPr>
              <w:t>級以上實驗室負責人或管理人員得依前項作業手冊制訂該實驗室適用之管理守則及</w:t>
            </w:r>
            <w:r w:rsidRPr="00E076A1">
              <w:rPr>
                <w:rFonts w:ascii="標楷體" w:eastAsia="標楷體" w:hAnsi="標楷體" w:cs="TTB7CF9C5CtCID-WinCharSetFFFF-H" w:hint="eastAsia"/>
                <w:kern w:val="0"/>
                <w:szCs w:val="24"/>
                <w:u w:val="single"/>
              </w:rPr>
              <w:t>生物安全緊急應變計畫</w:t>
            </w:r>
            <w:r w:rsidRPr="00E076A1">
              <w:rPr>
                <w:rFonts w:ascii="標楷體" w:eastAsia="標楷體" w:hAnsi="標楷體" w:hint="eastAsia"/>
                <w:u w:val="single"/>
              </w:rPr>
              <w:t>，</w:t>
            </w:r>
            <w:r w:rsidRPr="00E076A1">
              <w:rPr>
                <w:rFonts w:ascii="標楷體" w:eastAsia="標楷體" w:hAnsi="標楷體" w:cs="TTB7CF9C5CtCID-WinCharSetFFFF-H" w:hint="eastAsia"/>
                <w:kern w:val="0"/>
                <w:szCs w:val="24"/>
                <w:u w:val="single"/>
              </w:rPr>
              <w:t>生物安全緊急應變計畫</w:t>
            </w:r>
            <w:r w:rsidRPr="00E076A1">
              <w:rPr>
                <w:rFonts w:ascii="標楷體" w:eastAsia="標楷體" w:hAnsi="標楷體" w:hint="eastAsia"/>
                <w:u w:val="single"/>
              </w:rPr>
              <w:t>需送交生安會審核。</w:t>
            </w:r>
          </w:p>
        </w:tc>
        <w:tc>
          <w:tcPr>
            <w:tcW w:w="5244" w:type="dxa"/>
          </w:tcPr>
          <w:p w:rsidR="008D34D2" w:rsidRPr="00D620F0" w:rsidRDefault="008D34D2" w:rsidP="00984A22">
            <w:pPr>
              <w:spacing w:beforeLines="50" w:before="180" w:afterLines="50" w:after="180" w:line="320" w:lineRule="exact"/>
              <w:rPr>
                <w:rFonts w:ascii="標楷體" w:eastAsia="標楷體" w:hAnsi="標楷體"/>
              </w:rPr>
            </w:pPr>
            <w:r w:rsidRPr="00D620F0">
              <w:rPr>
                <w:rFonts w:ascii="標楷體" w:eastAsia="標楷體" w:hAnsi="標楷體" w:hint="eastAsia"/>
              </w:rPr>
              <w:lastRenderedPageBreak/>
              <w:t>本校生物性實驗之各級操作人員應遵守本校「生物實驗安全作業手冊」之管理原則。</w:t>
            </w:r>
          </w:p>
          <w:p w:rsidR="008D34D2" w:rsidRPr="00D620F0" w:rsidRDefault="008D34D2" w:rsidP="00984A22">
            <w:pPr>
              <w:spacing w:beforeLines="50" w:before="180" w:afterLines="50" w:after="180" w:line="320" w:lineRule="exact"/>
              <w:rPr>
                <w:rFonts w:ascii="標楷體" w:eastAsia="標楷體" w:hAnsi="標楷體"/>
              </w:rPr>
            </w:pPr>
            <w:r w:rsidRPr="00E076A1">
              <w:rPr>
                <w:rFonts w:ascii="標楷體" w:eastAsia="標楷體" w:hAnsi="標楷體" w:hint="eastAsia"/>
                <w:u w:val="single"/>
              </w:rPr>
              <w:lastRenderedPageBreak/>
              <w:t>實驗室負責人得依前項作業手冊制定該實驗室適用之管理守則及生物安全意外緊急應變措施。</w:t>
            </w:r>
          </w:p>
        </w:tc>
        <w:tc>
          <w:tcPr>
            <w:tcW w:w="2520" w:type="dxa"/>
          </w:tcPr>
          <w:p w:rsidR="008D34D2" w:rsidRPr="007140A2" w:rsidRDefault="008D34D2" w:rsidP="00984A22">
            <w:pPr>
              <w:spacing w:beforeLines="50" w:before="180" w:afterLines="50" w:after="180" w:line="320" w:lineRule="exact"/>
              <w:rPr>
                <w:rFonts w:ascii="標楷體" w:eastAsia="標楷體" w:hAnsi="標楷體"/>
              </w:rPr>
            </w:pPr>
            <w:r w:rsidRPr="00D620F0">
              <w:rPr>
                <w:rFonts w:ascii="標楷體" w:eastAsia="標楷體" w:hAnsi="標楷體" w:hint="eastAsia"/>
              </w:rPr>
              <w:lastRenderedPageBreak/>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321F89">
              <w:rPr>
                <w:rFonts w:ascii="標楷體" w:eastAsia="標楷體" w:hAnsi="標楷體" w:cs="TTB7CF9C5CtCID-WinCharSetFFFF-H" w:hint="eastAsia"/>
                <w:kern w:val="0"/>
                <w:szCs w:val="24"/>
              </w:rPr>
              <w:t>感染性生物材料管理辦法</w:t>
            </w:r>
            <w:r w:rsidRPr="00D620F0">
              <w:rPr>
                <w:rFonts w:ascii="標楷體" w:eastAsia="標楷體" w:hAnsi="標楷體" w:hint="eastAsia"/>
              </w:rPr>
              <w:t>」</w:t>
            </w:r>
            <w:r>
              <w:rPr>
                <w:rFonts w:ascii="標楷體" w:eastAsia="標楷體" w:hAnsi="標楷體" w:hint="eastAsia"/>
              </w:rPr>
              <w:t>第七條，</w:t>
            </w:r>
            <w:r>
              <w:rPr>
                <w:rFonts w:ascii="標楷體" w:eastAsia="標楷體" w:hAnsi="標楷體" w:hint="eastAsia"/>
              </w:rPr>
              <w:lastRenderedPageBreak/>
              <w:t>新增</w:t>
            </w:r>
            <w:r w:rsidRPr="00E076A1">
              <w:rPr>
                <w:rFonts w:ascii="標楷體" w:eastAsia="標楷體" w:hAnsi="標楷體" w:cs="TTB7CF9C5CtCID-WinCharSetFFFF-H" w:hint="eastAsia"/>
                <w:kern w:val="0"/>
                <w:szCs w:val="24"/>
              </w:rPr>
              <w:t>生物安全緊急應變計畫</w:t>
            </w:r>
            <w:r>
              <w:rPr>
                <w:rFonts w:ascii="標楷體" w:eastAsia="標楷體" w:hAnsi="標楷體" w:hint="eastAsia"/>
              </w:rPr>
              <w:t>之制定與審核。</w:t>
            </w:r>
          </w:p>
        </w:tc>
      </w:tr>
      <w:tr w:rsidR="008D34D2" w:rsidRPr="00D620F0" w:rsidTr="002E7326">
        <w:trPr>
          <w:jc w:val="center"/>
        </w:trPr>
        <w:tc>
          <w:tcPr>
            <w:tcW w:w="1211" w:type="dxa"/>
          </w:tcPr>
          <w:p w:rsidR="008D34D2" w:rsidRPr="00D620F0" w:rsidRDefault="008D34D2" w:rsidP="002E7326">
            <w:pPr>
              <w:spacing w:beforeLines="50" w:before="180" w:afterLines="50" w:after="180" w:line="320" w:lineRule="exact"/>
              <w:jc w:val="both"/>
              <w:rPr>
                <w:rFonts w:ascii="標楷體" w:eastAsia="標楷體" w:hAnsi="標楷體"/>
              </w:rPr>
            </w:pPr>
            <w:r w:rsidRPr="00D620F0">
              <w:rPr>
                <w:rFonts w:ascii="標楷體" w:eastAsia="標楷體" w:hAnsi="標楷體" w:hint="eastAsia"/>
              </w:rPr>
              <w:lastRenderedPageBreak/>
              <w:t>第</w:t>
            </w:r>
            <w:r>
              <w:rPr>
                <w:rFonts w:ascii="標楷體" w:eastAsia="標楷體" w:hAnsi="標楷體" w:hint="eastAsia"/>
              </w:rPr>
              <w:t>十</w:t>
            </w:r>
            <w:r w:rsidRPr="00D620F0">
              <w:rPr>
                <w:rFonts w:ascii="標楷體" w:eastAsia="標楷體" w:hAnsi="標楷體" w:hint="eastAsia"/>
              </w:rPr>
              <w:t>條</w:t>
            </w:r>
          </w:p>
        </w:tc>
        <w:tc>
          <w:tcPr>
            <w:tcW w:w="5245" w:type="dxa"/>
          </w:tcPr>
          <w:p w:rsidR="008D34D2" w:rsidRPr="00DF154D" w:rsidRDefault="008D34D2" w:rsidP="00984A22">
            <w:pPr>
              <w:autoSpaceDE w:val="0"/>
              <w:autoSpaceDN w:val="0"/>
              <w:adjustRightInd w:val="0"/>
              <w:spacing w:beforeLines="50" w:before="180" w:line="320" w:lineRule="exact"/>
              <w:rPr>
                <w:rFonts w:ascii="標楷體" w:eastAsia="標楷體" w:hAnsi="標楷體" w:cs="TTB7CF9C5CtCID-WinCharSetFFFF-H"/>
                <w:kern w:val="0"/>
                <w:szCs w:val="24"/>
                <w:u w:val="single"/>
              </w:rPr>
            </w:pPr>
            <w:r w:rsidRPr="00DF154D">
              <w:rPr>
                <w:rFonts w:ascii="標楷體" w:eastAsia="標楷體" w:hAnsi="標楷體" w:cs="TTB7CF9C5CtCID-WinCharSetFFFF-H" w:hint="eastAsia"/>
                <w:kern w:val="0"/>
                <w:szCs w:val="24"/>
                <w:u w:val="single"/>
              </w:rPr>
              <w:t>實驗室持有、保存或處分第二級以上危險群微生物或生物毒素，應經生安會審核通過，始得為之。</w:t>
            </w:r>
          </w:p>
          <w:p w:rsidR="008D34D2" w:rsidRPr="00E076A1" w:rsidRDefault="008D34D2" w:rsidP="00984A22">
            <w:pPr>
              <w:spacing w:beforeLines="50" w:before="180" w:afterLines="50" w:after="180" w:line="320" w:lineRule="exact"/>
              <w:rPr>
                <w:rFonts w:ascii="標楷體" w:eastAsia="標楷體" w:hAnsi="標楷體"/>
                <w:u w:val="single"/>
              </w:rPr>
            </w:pPr>
            <w:r w:rsidRPr="00DF154D">
              <w:rPr>
                <w:rFonts w:ascii="標楷體" w:eastAsia="標楷體" w:hAnsi="標楷體" w:cs="TTB7CF9C5CtCID-WinCharSetFFFF-H" w:hint="eastAsia"/>
                <w:kern w:val="0"/>
                <w:szCs w:val="24"/>
                <w:u w:val="single"/>
              </w:rPr>
              <w:t>實驗室持有、保存或處分第三級以上危險群微生物或管制性生物毒素，除依前項規定辦理外，設置單位並應報中央主管機關核准，始得為之。</w:t>
            </w:r>
          </w:p>
          <w:p w:rsidR="008D34D2" w:rsidRPr="008A5098" w:rsidRDefault="008D34D2" w:rsidP="002E7326">
            <w:pPr>
              <w:autoSpaceDE w:val="0"/>
              <w:autoSpaceDN w:val="0"/>
              <w:adjustRightInd w:val="0"/>
              <w:spacing w:beforeLines="50" w:before="180" w:afterLines="50" w:after="180" w:line="320" w:lineRule="exact"/>
              <w:rPr>
                <w:rFonts w:ascii="標楷體" w:eastAsia="標楷體" w:hAnsi="標楷體"/>
              </w:rPr>
            </w:pPr>
          </w:p>
        </w:tc>
        <w:tc>
          <w:tcPr>
            <w:tcW w:w="5244" w:type="dxa"/>
          </w:tcPr>
          <w:p w:rsidR="008D34D2" w:rsidRPr="00DF154D" w:rsidRDefault="008D34D2" w:rsidP="00984A22">
            <w:pPr>
              <w:spacing w:beforeLines="50" w:before="180" w:afterLines="50" w:after="180" w:line="320" w:lineRule="exact"/>
              <w:rPr>
                <w:rFonts w:ascii="標楷體" w:eastAsia="標楷體" w:hAnsi="標楷體"/>
                <w:u w:val="single"/>
              </w:rPr>
            </w:pPr>
            <w:r w:rsidRPr="00DF154D">
              <w:rPr>
                <w:rFonts w:ascii="標楷體" w:eastAsia="標楷體" w:hAnsi="標楷體" w:hint="eastAsia"/>
                <w:u w:val="single"/>
              </w:rPr>
              <w:t>第二級感染性生物材料有校內或校外之新增、銷毀、寄存或分讓等異動情事時，其持有人應填寫感染性生物材料</w:t>
            </w:r>
            <w:proofErr w:type="gramStart"/>
            <w:r w:rsidRPr="00DF154D">
              <w:rPr>
                <w:rFonts w:ascii="標楷體" w:eastAsia="標楷體" w:hAnsi="標楷體" w:hint="eastAsia"/>
                <w:u w:val="single"/>
              </w:rPr>
              <w:t>異動單</w:t>
            </w:r>
            <w:proofErr w:type="gramEnd"/>
            <w:r w:rsidRPr="00DF154D">
              <w:rPr>
                <w:rFonts w:ascii="標楷體" w:eastAsia="標楷體" w:hAnsi="標楷體" w:hint="eastAsia"/>
                <w:u w:val="single"/>
              </w:rPr>
              <w:t>，經本委員會之同意後始得進行。</w:t>
            </w:r>
          </w:p>
          <w:p w:rsidR="008D34D2" w:rsidRPr="00E076A1" w:rsidRDefault="008D34D2" w:rsidP="00984A22">
            <w:pPr>
              <w:spacing w:beforeLines="50" w:before="180" w:afterLines="50" w:after="180" w:line="320" w:lineRule="exact"/>
              <w:rPr>
                <w:rFonts w:ascii="標楷體" w:eastAsia="標楷體" w:hAnsi="標楷體"/>
                <w:u w:val="single"/>
              </w:rPr>
            </w:pPr>
            <w:r w:rsidRPr="00DF154D">
              <w:rPr>
                <w:rFonts w:ascii="標楷體" w:eastAsia="標楷體" w:hAnsi="標楷體" w:hint="eastAsia"/>
                <w:u w:val="single"/>
              </w:rPr>
              <w:t>第三級以上感染性生物材料有前項</w:t>
            </w:r>
            <w:proofErr w:type="gramStart"/>
            <w:r w:rsidRPr="00DF154D">
              <w:rPr>
                <w:rFonts w:ascii="標楷體" w:eastAsia="標楷體" w:hAnsi="標楷體" w:hint="eastAsia"/>
                <w:u w:val="single"/>
              </w:rPr>
              <w:t>所稱異動情</w:t>
            </w:r>
            <w:proofErr w:type="gramEnd"/>
            <w:r w:rsidRPr="00DF154D">
              <w:rPr>
                <w:rFonts w:ascii="標楷體" w:eastAsia="標楷體" w:hAnsi="標楷體" w:hint="eastAsia"/>
                <w:u w:val="single"/>
              </w:rPr>
              <w:t>事時，除依前項規定辦理外，並應先報請中央主管機關核備後，始得為之。</w:t>
            </w:r>
          </w:p>
          <w:p w:rsidR="008D34D2" w:rsidRPr="00D620F0" w:rsidRDefault="008D34D2" w:rsidP="002E7326">
            <w:pPr>
              <w:spacing w:beforeLines="50" w:before="180" w:afterLines="50" w:after="180" w:line="320" w:lineRule="exact"/>
              <w:rPr>
                <w:rFonts w:ascii="標楷體" w:eastAsia="標楷體" w:hAnsi="標楷體"/>
              </w:rPr>
            </w:pPr>
          </w:p>
        </w:tc>
        <w:tc>
          <w:tcPr>
            <w:tcW w:w="2520" w:type="dxa"/>
          </w:tcPr>
          <w:p w:rsidR="008D34D2" w:rsidRPr="00D620F0" w:rsidRDefault="008D34D2" w:rsidP="00984A22">
            <w:pPr>
              <w:spacing w:beforeLines="50" w:before="180" w:afterLines="50" w:after="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w:t>
            </w:r>
            <w:proofErr w:type="gramStart"/>
            <w:r>
              <w:rPr>
                <w:rFonts w:ascii="標楷體" w:eastAsia="標楷體" w:hAnsi="標楷體" w:hint="eastAsia"/>
              </w:rPr>
              <w:t>第八條做內容</w:t>
            </w:r>
            <w:proofErr w:type="gramEnd"/>
            <w:r>
              <w:rPr>
                <w:rFonts w:ascii="標楷體" w:eastAsia="標楷體" w:hAnsi="標楷體" w:hint="eastAsia"/>
              </w:rPr>
              <w:t>新增及文字調整。</w:t>
            </w:r>
          </w:p>
          <w:p w:rsidR="008D34D2" w:rsidRPr="00D620F0" w:rsidRDefault="008D34D2" w:rsidP="002E7326">
            <w:pPr>
              <w:spacing w:beforeLines="50" w:before="180" w:afterLines="50" w:after="180" w:line="320" w:lineRule="exact"/>
              <w:rPr>
                <w:rFonts w:ascii="標楷體" w:eastAsia="標楷體" w:hAnsi="標楷體"/>
              </w:rPr>
            </w:pP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sidRPr="00431A38">
              <w:rPr>
                <w:rFonts w:ascii="標楷體" w:eastAsia="標楷體" w:hAnsi="標楷體" w:hint="eastAsia"/>
                <w:u w:val="single"/>
              </w:rPr>
              <w:t>第十一條</w:t>
            </w:r>
          </w:p>
        </w:tc>
        <w:tc>
          <w:tcPr>
            <w:tcW w:w="5245" w:type="dxa"/>
          </w:tcPr>
          <w:p w:rsidR="008D34D2" w:rsidRPr="00431A38" w:rsidRDefault="008D34D2" w:rsidP="00984A22">
            <w:pPr>
              <w:autoSpaceDE w:val="0"/>
              <w:autoSpaceDN w:val="0"/>
              <w:adjustRightInd w:val="0"/>
              <w:spacing w:beforeLines="50" w:before="180" w:line="320" w:lineRule="exact"/>
              <w:rPr>
                <w:rFonts w:ascii="標楷體" w:eastAsia="標楷體" w:hAnsi="標楷體"/>
                <w:u w:val="single"/>
              </w:rPr>
            </w:pPr>
            <w:r w:rsidRPr="00431A38">
              <w:rPr>
                <w:rFonts w:ascii="標楷體" w:eastAsia="標楷體" w:hAnsi="標楷體" w:cs="TTB7CF9C5CtCID-WinCharSetFFFF-H" w:hint="eastAsia"/>
                <w:kern w:val="0"/>
                <w:szCs w:val="24"/>
                <w:u w:val="single"/>
              </w:rPr>
              <w:t>實驗室應定期盤點其持有、保存之第二級以上危險群微生物或生物毒素品項及數量。發現有不符或遺失等異常事件時，應立即通報生安組。</w:t>
            </w:r>
          </w:p>
        </w:tc>
        <w:tc>
          <w:tcPr>
            <w:tcW w:w="5244" w:type="dxa"/>
          </w:tcPr>
          <w:p w:rsidR="008D34D2" w:rsidRPr="00E076A1" w:rsidRDefault="008D34D2" w:rsidP="00984A22">
            <w:pPr>
              <w:spacing w:beforeLines="50" w:before="180" w:afterLines="50" w:after="180" w:line="320" w:lineRule="exact"/>
              <w:rPr>
                <w:rFonts w:ascii="標楷體" w:eastAsia="標楷體" w:hAnsi="標楷體"/>
                <w:u w:val="single"/>
              </w:rPr>
            </w:pPr>
          </w:p>
        </w:tc>
        <w:tc>
          <w:tcPr>
            <w:tcW w:w="2520" w:type="dxa"/>
          </w:tcPr>
          <w:p w:rsidR="008D34D2" w:rsidRDefault="008D34D2" w:rsidP="00984A22">
            <w:pPr>
              <w:spacing w:beforeLines="50" w:before="180" w:afterLines="50" w:after="180" w:line="320" w:lineRule="exact"/>
              <w:rPr>
                <w:rFonts w:ascii="標楷體" w:eastAsia="標楷體" w:hAnsi="標楷體"/>
              </w:rPr>
            </w:pPr>
            <w:r>
              <w:rPr>
                <w:rFonts w:ascii="標楷體" w:eastAsia="標楷體" w:hAnsi="標楷體" w:hint="eastAsia"/>
              </w:rPr>
              <w:t>本條新增。</w:t>
            </w:r>
          </w:p>
          <w:p w:rsidR="008D34D2" w:rsidRPr="00D620F0" w:rsidRDefault="008D34D2" w:rsidP="00984A22">
            <w:pPr>
              <w:spacing w:beforeLines="50" w:before="180" w:afterLines="50" w:after="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w:t>
            </w:r>
            <w:proofErr w:type="gramStart"/>
            <w:r>
              <w:rPr>
                <w:rFonts w:ascii="標楷體" w:eastAsia="標楷體" w:hAnsi="標楷體" w:hint="eastAsia"/>
              </w:rPr>
              <w:t>第九條做條文</w:t>
            </w:r>
            <w:proofErr w:type="gramEnd"/>
            <w:r>
              <w:rPr>
                <w:rFonts w:ascii="標楷體" w:eastAsia="標楷體" w:hAnsi="標楷體" w:hint="eastAsia"/>
              </w:rPr>
              <w:t>新增。</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sidRPr="00431A38">
              <w:rPr>
                <w:rFonts w:ascii="標楷體" w:eastAsia="標楷體" w:hAnsi="標楷體" w:hint="eastAsia"/>
                <w:u w:val="single"/>
              </w:rPr>
              <w:t>第十二條</w:t>
            </w:r>
          </w:p>
        </w:tc>
        <w:tc>
          <w:tcPr>
            <w:tcW w:w="5245" w:type="dxa"/>
          </w:tcPr>
          <w:p w:rsidR="008D34D2" w:rsidRPr="00431A38" w:rsidRDefault="008D34D2" w:rsidP="00984A22">
            <w:pPr>
              <w:spacing w:beforeLines="50" w:before="180" w:afterLines="50" w:after="180" w:line="320" w:lineRule="exact"/>
              <w:rPr>
                <w:rFonts w:ascii="Times New Roman" w:eastAsia="標楷體" w:hAnsi="Times New Roman"/>
                <w:u w:val="single"/>
              </w:rPr>
            </w:pPr>
            <w:r w:rsidRPr="00431A38">
              <w:rPr>
                <w:rFonts w:ascii="Times New Roman" w:eastAsia="標楷體" w:hAnsi="標楷體" w:hint="eastAsia"/>
                <w:u w:val="single"/>
              </w:rPr>
              <w:t>操作感染性生物材料實驗所需</w:t>
            </w:r>
            <w:r w:rsidRPr="00431A38">
              <w:rPr>
                <w:rFonts w:ascii="Times New Roman" w:eastAsia="標楷體" w:hAnsi="標楷體" w:hint="eastAsia"/>
                <w:u w:val="single"/>
              </w:rPr>
              <w:t>BSL</w:t>
            </w:r>
            <w:r w:rsidRPr="00431A38">
              <w:rPr>
                <w:rFonts w:ascii="Times New Roman" w:eastAsia="標楷體" w:hAnsi="標楷體" w:hint="eastAsia"/>
                <w:u w:val="single"/>
              </w:rPr>
              <w:t>實驗室等級規範：</w:t>
            </w:r>
          </w:p>
          <w:p w:rsidR="008D34D2" w:rsidRPr="00431A38" w:rsidRDefault="008D34D2" w:rsidP="008D34D2">
            <w:pPr>
              <w:numPr>
                <w:ilvl w:val="0"/>
                <w:numId w:val="2"/>
              </w:numPr>
              <w:spacing w:line="320" w:lineRule="exact"/>
              <w:ind w:left="357" w:hanging="357"/>
              <w:rPr>
                <w:rFonts w:ascii="Times New Roman" w:eastAsia="標楷體" w:hAnsi="Times New Roman"/>
                <w:u w:val="single"/>
              </w:rPr>
            </w:pPr>
            <w:r w:rsidRPr="00431A38">
              <w:rPr>
                <w:rFonts w:ascii="Times New Roman" w:eastAsia="標楷體" w:hAnsi="標楷體" w:hint="eastAsia"/>
                <w:u w:val="single"/>
              </w:rPr>
              <w:t>操作及培養</w:t>
            </w:r>
            <w:proofErr w:type="gramStart"/>
            <w:r w:rsidRPr="00431A38">
              <w:rPr>
                <w:rFonts w:ascii="Times New Roman" w:eastAsia="標楷體" w:hAnsi="標楷體" w:hint="eastAsia"/>
                <w:u w:val="single"/>
              </w:rPr>
              <w:t>疾管署列出</w:t>
            </w:r>
            <w:proofErr w:type="gramEnd"/>
            <w:r w:rsidRPr="00431A38">
              <w:rPr>
                <w:rFonts w:ascii="Times New Roman" w:eastAsia="標楷體" w:hAnsi="標楷體" w:hint="eastAsia"/>
                <w:u w:val="single"/>
              </w:rPr>
              <w:t>之</w:t>
            </w:r>
            <w:r w:rsidRPr="00431A38">
              <w:rPr>
                <w:rFonts w:ascii="Times New Roman" w:eastAsia="標楷體" w:hAnsi="Times New Roman"/>
                <w:u w:val="single"/>
              </w:rPr>
              <w:t>Risk Group 2</w:t>
            </w:r>
            <w:r w:rsidRPr="00431A38">
              <w:rPr>
                <w:rFonts w:ascii="Times New Roman" w:eastAsia="標楷體" w:hAnsi="Times New Roman" w:hint="eastAsia"/>
                <w:u w:val="single"/>
              </w:rPr>
              <w:t xml:space="preserve"> </w:t>
            </w:r>
            <w:r w:rsidRPr="00431A38">
              <w:rPr>
                <w:rFonts w:ascii="Times New Roman" w:eastAsia="標楷體" w:hAnsi="Times New Roman"/>
                <w:u w:val="single"/>
              </w:rPr>
              <w:t>(RG2)</w:t>
            </w:r>
            <w:r w:rsidRPr="00431A38">
              <w:rPr>
                <w:rFonts w:ascii="Times New Roman" w:eastAsia="標楷體" w:hAnsi="標楷體" w:hint="eastAsia"/>
                <w:u w:val="single"/>
              </w:rPr>
              <w:t>感染性生物材料，必須在</w:t>
            </w:r>
            <w:r w:rsidRPr="00431A38">
              <w:rPr>
                <w:rFonts w:ascii="Times New Roman" w:eastAsia="標楷體" w:hAnsi="Times New Roman"/>
                <w:u w:val="single"/>
              </w:rPr>
              <w:t>BSL-2</w:t>
            </w:r>
            <w:r w:rsidRPr="00431A38">
              <w:rPr>
                <w:rFonts w:ascii="Times New Roman" w:eastAsia="標楷體" w:hAnsi="Times New Roman" w:hint="eastAsia"/>
                <w:u w:val="single"/>
              </w:rPr>
              <w:t>級</w:t>
            </w:r>
            <w:r w:rsidRPr="00431A38">
              <w:rPr>
                <w:rFonts w:ascii="Times New Roman" w:eastAsia="標楷體" w:hAnsi="標楷體" w:hint="eastAsia"/>
                <w:u w:val="single"/>
              </w:rPr>
              <w:t>實驗室操作。</w:t>
            </w:r>
          </w:p>
          <w:p w:rsidR="008D34D2" w:rsidRPr="00431A38" w:rsidRDefault="008D34D2" w:rsidP="008D34D2">
            <w:pPr>
              <w:numPr>
                <w:ilvl w:val="0"/>
                <w:numId w:val="2"/>
              </w:numPr>
              <w:spacing w:line="320" w:lineRule="exact"/>
              <w:ind w:left="357" w:hanging="357"/>
              <w:rPr>
                <w:rFonts w:ascii="Times New Roman" w:eastAsia="標楷體" w:hAnsi="Times New Roman"/>
                <w:u w:val="single"/>
              </w:rPr>
            </w:pPr>
            <w:r w:rsidRPr="00431A38">
              <w:rPr>
                <w:rFonts w:ascii="Times New Roman" w:eastAsia="標楷體" w:hAnsi="標楷體" w:hint="eastAsia"/>
                <w:u w:val="single"/>
              </w:rPr>
              <w:t>利用</w:t>
            </w:r>
            <w:r w:rsidRPr="00431A38">
              <w:rPr>
                <w:rFonts w:ascii="Times New Roman" w:eastAsia="標楷體" w:hAnsi="Times New Roman" w:hint="eastAsia"/>
                <w:u w:val="single"/>
              </w:rPr>
              <w:t>Adenovirus</w:t>
            </w:r>
            <w:r w:rsidRPr="00431A38">
              <w:rPr>
                <w:rFonts w:ascii="Times New Roman" w:eastAsia="標楷體" w:hAnsi="標楷體" w:hint="eastAsia"/>
                <w:u w:val="single"/>
              </w:rPr>
              <w:t>、</w:t>
            </w:r>
            <w:r w:rsidRPr="00431A38">
              <w:rPr>
                <w:rFonts w:ascii="Times New Roman" w:eastAsia="標楷體" w:hAnsi="Times New Roman" w:hint="eastAsia"/>
                <w:u w:val="single"/>
              </w:rPr>
              <w:t>Retrovirus</w:t>
            </w:r>
            <w:r w:rsidRPr="00431A38">
              <w:rPr>
                <w:rFonts w:ascii="Times New Roman" w:eastAsia="標楷體" w:hAnsi="標楷體" w:hint="eastAsia"/>
                <w:u w:val="single"/>
              </w:rPr>
              <w:t>或</w:t>
            </w:r>
            <w:r w:rsidRPr="00431A38">
              <w:rPr>
                <w:rFonts w:ascii="Times New Roman" w:eastAsia="標楷體" w:hAnsi="Times New Roman" w:hint="eastAsia"/>
                <w:u w:val="single"/>
              </w:rPr>
              <w:t>Lentivirus</w:t>
            </w:r>
            <w:r w:rsidRPr="00431A38">
              <w:rPr>
                <w:rFonts w:ascii="Times New Roman" w:eastAsia="標楷體" w:hAnsi="標楷體" w:hint="eastAsia"/>
                <w:u w:val="single"/>
              </w:rPr>
              <w:t>做為載體進行基因重組，及將</w:t>
            </w:r>
            <w:proofErr w:type="gramStart"/>
            <w:r w:rsidRPr="00431A38">
              <w:rPr>
                <w:rFonts w:ascii="Times New Roman" w:eastAsia="標楷體" w:hAnsi="標楷體" w:hint="eastAsia"/>
                <w:u w:val="single"/>
              </w:rPr>
              <w:t>此載體轉染至</w:t>
            </w:r>
            <w:proofErr w:type="gramEnd"/>
            <w:r w:rsidRPr="00431A38">
              <w:rPr>
                <w:rFonts w:ascii="Times New Roman" w:eastAsia="標楷體" w:hAnsi="Times New Roman" w:hint="eastAsia"/>
                <w:u w:val="single"/>
              </w:rPr>
              <w:t>BSL-1</w:t>
            </w:r>
            <w:r w:rsidRPr="00431A38">
              <w:rPr>
                <w:rFonts w:ascii="Times New Roman" w:eastAsia="標楷體" w:hAnsi="標楷體" w:hint="eastAsia"/>
                <w:u w:val="single"/>
              </w:rPr>
              <w:t>或</w:t>
            </w:r>
            <w:r w:rsidRPr="00431A38">
              <w:rPr>
                <w:rFonts w:ascii="Times New Roman" w:eastAsia="標楷體" w:hAnsi="Times New Roman" w:hint="eastAsia"/>
                <w:u w:val="single"/>
              </w:rPr>
              <w:t>BSL-2</w:t>
            </w:r>
            <w:r w:rsidRPr="00431A38">
              <w:rPr>
                <w:rFonts w:ascii="Times New Roman" w:eastAsia="標楷體" w:hAnsi="標楷體" w:hint="eastAsia"/>
                <w:u w:val="single"/>
              </w:rPr>
              <w:t>細胞株之研究，必須在</w:t>
            </w:r>
            <w:r w:rsidRPr="00431A38">
              <w:rPr>
                <w:rFonts w:ascii="Times New Roman" w:eastAsia="標楷體" w:hAnsi="Times New Roman"/>
                <w:u w:val="single"/>
              </w:rPr>
              <w:t>BSL-2</w:t>
            </w:r>
            <w:r w:rsidRPr="00431A38">
              <w:rPr>
                <w:rFonts w:ascii="Times New Roman" w:eastAsia="標楷體" w:hAnsi="Times New Roman" w:hint="eastAsia"/>
                <w:u w:val="single"/>
              </w:rPr>
              <w:t>級</w:t>
            </w:r>
            <w:r w:rsidRPr="00431A38">
              <w:rPr>
                <w:rFonts w:ascii="Times New Roman" w:eastAsia="標楷體" w:hAnsi="標楷體" w:hint="eastAsia"/>
                <w:u w:val="single"/>
              </w:rPr>
              <w:t>實驗室操作。</w:t>
            </w:r>
          </w:p>
          <w:p w:rsidR="008D34D2" w:rsidRPr="00431A38" w:rsidRDefault="008D34D2" w:rsidP="008D34D2">
            <w:pPr>
              <w:numPr>
                <w:ilvl w:val="0"/>
                <w:numId w:val="2"/>
              </w:numPr>
              <w:spacing w:line="320" w:lineRule="exact"/>
              <w:ind w:left="357" w:hanging="357"/>
              <w:rPr>
                <w:rFonts w:ascii="Times New Roman" w:eastAsia="標楷體" w:hAnsi="Times New Roman"/>
                <w:u w:val="single"/>
              </w:rPr>
            </w:pPr>
            <w:r w:rsidRPr="00431A38">
              <w:rPr>
                <w:rFonts w:ascii="Times New Roman" w:eastAsia="標楷體" w:hAnsi="標楷體" w:hint="eastAsia"/>
                <w:u w:val="single"/>
              </w:rPr>
              <w:lastRenderedPageBreak/>
              <w:t>若利用</w:t>
            </w:r>
            <w:r w:rsidRPr="00431A38">
              <w:rPr>
                <w:rFonts w:ascii="Times New Roman" w:eastAsia="標楷體" w:hAnsi="Times New Roman" w:hint="eastAsia"/>
                <w:u w:val="single"/>
              </w:rPr>
              <w:t>Retrovirus</w:t>
            </w:r>
            <w:r w:rsidRPr="00431A38">
              <w:rPr>
                <w:rFonts w:ascii="Times New Roman" w:eastAsia="標楷體" w:hAnsi="標楷體" w:hint="eastAsia"/>
                <w:u w:val="single"/>
              </w:rPr>
              <w:t>、</w:t>
            </w:r>
            <w:r w:rsidRPr="00431A38">
              <w:rPr>
                <w:rFonts w:ascii="Times New Roman" w:eastAsia="標楷體" w:hAnsi="Times New Roman" w:hint="eastAsia"/>
                <w:u w:val="single"/>
              </w:rPr>
              <w:t>Lentivirus</w:t>
            </w:r>
            <w:proofErr w:type="gramStart"/>
            <w:r w:rsidRPr="00431A38">
              <w:rPr>
                <w:rFonts w:ascii="Times New Roman" w:eastAsia="標楷體" w:hAnsi="標楷體" w:hint="eastAsia"/>
                <w:u w:val="single"/>
              </w:rPr>
              <w:t>轉染之</w:t>
            </w:r>
            <w:proofErr w:type="gramEnd"/>
            <w:r w:rsidRPr="00431A38">
              <w:rPr>
                <w:rFonts w:ascii="Times New Roman" w:eastAsia="標楷體" w:hAnsi="標楷體" w:hint="eastAsia"/>
                <w:u w:val="single"/>
              </w:rPr>
              <w:t>基因為已確知之致癌基因</w:t>
            </w:r>
            <w:r w:rsidRPr="00431A38">
              <w:rPr>
                <w:rFonts w:ascii="Times New Roman" w:eastAsia="標楷體" w:hAnsi="Times New Roman" w:hint="eastAsia"/>
                <w:u w:val="single"/>
              </w:rPr>
              <w:t>(oncogene)</w:t>
            </w:r>
            <w:r w:rsidRPr="00431A38">
              <w:rPr>
                <w:rFonts w:ascii="Times New Roman" w:eastAsia="標楷體" w:hAnsi="標楷體" w:hint="eastAsia"/>
                <w:u w:val="single"/>
              </w:rPr>
              <w:t>，需於具備</w:t>
            </w:r>
            <w:r w:rsidRPr="00431A38">
              <w:rPr>
                <w:rFonts w:ascii="Times New Roman" w:eastAsia="標楷體" w:hAnsi="Times New Roman" w:hint="eastAsia"/>
                <w:u w:val="single"/>
              </w:rPr>
              <w:t>Class II B2</w:t>
            </w:r>
            <w:proofErr w:type="gramStart"/>
            <w:r w:rsidRPr="00431A38">
              <w:rPr>
                <w:rFonts w:ascii="Times New Roman" w:eastAsia="標楷體" w:hAnsi="標楷體" w:hint="eastAsia"/>
                <w:u w:val="single"/>
              </w:rPr>
              <w:t>全外排</w:t>
            </w:r>
            <w:proofErr w:type="gramEnd"/>
            <w:r w:rsidRPr="00431A38">
              <w:rPr>
                <w:rFonts w:ascii="Times New Roman" w:eastAsia="標楷體" w:hAnsi="標楷體" w:hint="eastAsia"/>
                <w:u w:val="single"/>
              </w:rPr>
              <w:t>BSC</w:t>
            </w:r>
            <w:r w:rsidRPr="00431A38">
              <w:rPr>
                <w:rFonts w:ascii="Times New Roman" w:eastAsia="標楷體" w:hAnsi="標楷體" w:hint="eastAsia"/>
                <w:u w:val="single"/>
              </w:rPr>
              <w:t>之</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級實驗室操作，並遵守</w:t>
            </w:r>
            <w:r w:rsidRPr="00431A38">
              <w:rPr>
                <w:rFonts w:ascii="Times New Roman" w:eastAsia="標楷體" w:hAnsi="標楷體" w:hint="eastAsia"/>
                <w:u w:val="single"/>
              </w:rPr>
              <w:t>BSL-3</w:t>
            </w:r>
            <w:r w:rsidRPr="00431A38">
              <w:rPr>
                <w:rFonts w:ascii="Times New Roman" w:eastAsia="標楷體" w:hAnsi="標楷體" w:hint="eastAsia"/>
                <w:u w:val="single"/>
              </w:rPr>
              <w:t>級之操作規範，增加個人防護具之使用。</w:t>
            </w:r>
          </w:p>
          <w:p w:rsidR="008D34D2" w:rsidRPr="00431A38" w:rsidRDefault="008D34D2" w:rsidP="008D34D2">
            <w:pPr>
              <w:numPr>
                <w:ilvl w:val="0"/>
                <w:numId w:val="2"/>
              </w:numPr>
              <w:spacing w:line="320" w:lineRule="exact"/>
              <w:ind w:left="357" w:hanging="357"/>
              <w:rPr>
                <w:rFonts w:ascii="Times New Roman" w:eastAsia="標楷體" w:hAnsi="Times New Roman"/>
                <w:u w:val="single"/>
              </w:rPr>
            </w:pPr>
            <w:r w:rsidRPr="00431A38">
              <w:rPr>
                <w:rFonts w:ascii="Times New Roman" w:eastAsia="標楷體" w:hAnsi="標楷體" w:hint="eastAsia"/>
                <w:u w:val="single"/>
              </w:rPr>
              <w:t>以上項目每次操作最後總量不得超過</w:t>
            </w:r>
            <w:r w:rsidRPr="00431A38">
              <w:rPr>
                <w:rFonts w:ascii="Times New Roman" w:eastAsia="標楷體" w:hAnsi="Times New Roman" w:hint="eastAsia"/>
                <w:u w:val="single"/>
              </w:rPr>
              <w:t>200 ml</w:t>
            </w:r>
            <w:r w:rsidRPr="00431A38">
              <w:rPr>
                <w:rFonts w:ascii="Times New Roman" w:eastAsia="標楷體" w:hAnsi="標楷體" w:hint="eastAsia"/>
                <w:u w:val="single"/>
              </w:rPr>
              <w:t>，且總病毒數不得超過</w:t>
            </w:r>
            <w:r w:rsidRPr="00431A38">
              <w:rPr>
                <w:rFonts w:ascii="Times New Roman" w:eastAsia="標楷體" w:hAnsi="Times New Roman" w:hint="eastAsia"/>
                <w:u w:val="single"/>
              </w:rPr>
              <w:t>1</w:t>
            </w:r>
            <w:r w:rsidRPr="00431A38">
              <w:rPr>
                <w:rFonts w:ascii="Times New Roman" w:eastAsia="標楷體" w:hAnsi="Times New Roman" w:hint="eastAsia"/>
                <w:u w:val="single"/>
              </w:rPr>
              <w:t>×</w:t>
            </w:r>
            <w:r w:rsidRPr="00431A38">
              <w:rPr>
                <w:rFonts w:ascii="Times New Roman" w:eastAsia="標楷體" w:hAnsi="Times New Roman" w:hint="eastAsia"/>
                <w:u w:val="single"/>
              </w:rPr>
              <w:t>10</w:t>
            </w:r>
            <w:r w:rsidRPr="00431A38">
              <w:rPr>
                <w:rFonts w:ascii="Times New Roman" w:eastAsia="標楷體" w:hAnsi="Times New Roman" w:hint="eastAsia"/>
                <w:u w:val="single"/>
                <w:vertAlign w:val="superscript"/>
              </w:rPr>
              <w:t>9</w:t>
            </w:r>
            <w:r w:rsidRPr="00431A38">
              <w:rPr>
                <w:rFonts w:ascii="Times New Roman" w:eastAsia="標楷體" w:hAnsi="標楷體" w:hint="eastAsia"/>
                <w:u w:val="single"/>
              </w:rPr>
              <w:t>。</w:t>
            </w:r>
          </w:p>
          <w:p w:rsidR="008D34D2" w:rsidRPr="00431A38" w:rsidRDefault="008D34D2" w:rsidP="008D34D2">
            <w:pPr>
              <w:numPr>
                <w:ilvl w:val="0"/>
                <w:numId w:val="2"/>
              </w:numPr>
              <w:spacing w:line="320" w:lineRule="exact"/>
              <w:ind w:left="357" w:hanging="357"/>
              <w:rPr>
                <w:rFonts w:ascii="Times New Roman" w:eastAsia="標楷體" w:hAnsi="Times New Roman"/>
                <w:u w:val="single"/>
              </w:rPr>
            </w:pPr>
            <w:r w:rsidRPr="00431A38">
              <w:rPr>
                <w:rFonts w:ascii="Times New Roman" w:eastAsia="標楷體" w:hAnsi="標楷體"/>
                <w:u w:val="single"/>
              </w:rPr>
              <w:t>以上</w:t>
            </w:r>
            <w:r w:rsidRPr="00431A38">
              <w:rPr>
                <w:rFonts w:ascii="Times New Roman" w:eastAsia="標楷體" w:hAnsi="Times New Roman"/>
                <w:u w:val="single"/>
              </w:rPr>
              <w:t>(1)</w:t>
            </w:r>
            <w:r w:rsidRPr="00431A38">
              <w:rPr>
                <w:rFonts w:ascii="Times New Roman" w:eastAsia="標楷體" w:hAnsi="標楷體"/>
                <w:u w:val="single"/>
              </w:rPr>
              <w:t>至</w:t>
            </w:r>
            <w:r w:rsidRPr="00431A38">
              <w:rPr>
                <w:rFonts w:ascii="Times New Roman" w:eastAsia="標楷體" w:hAnsi="Times New Roman"/>
                <w:u w:val="single"/>
              </w:rPr>
              <w:t>(4)</w:t>
            </w:r>
            <w:r w:rsidRPr="00431A38">
              <w:rPr>
                <w:rFonts w:ascii="Times New Roman" w:eastAsia="標楷體" w:hAnsi="標楷體"/>
                <w:u w:val="single"/>
              </w:rPr>
              <w:t>項實驗過程若需使用具揮發性之有毒化學物質，必需於具備</w:t>
            </w:r>
            <w:r w:rsidRPr="00431A38">
              <w:rPr>
                <w:rFonts w:ascii="Times New Roman" w:eastAsia="標楷體" w:hAnsi="Times New Roman"/>
                <w:u w:val="single"/>
              </w:rPr>
              <w:t>Class II B2</w:t>
            </w:r>
            <w:proofErr w:type="gramStart"/>
            <w:r w:rsidRPr="00431A38">
              <w:rPr>
                <w:rFonts w:ascii="Times New Roman" w:eastAsia="標楷體" w:hAnsi="標楷體"/>
                <w:u w:val="single"/>
              </w:rPr>
              <w:t>全外排</w:t>
            </w:r>
            <w:proofErr w:type="gramEnd"/>
            <w:r w:rsidRPr="00431A38">
              <w:rPr>
                <w:rFonts w:ascii="Times New Roman" w:eastAsia="標楷體" w:hAnsi="Times New Roman"/>
                <w:u w:val="single"/>
              </w:rPr>
              <w:t>BSC</w:t>
            </w:r>
            <w:r w:rsidRPr="00431A38">
              <w:rPr>
                <w:rFonts w:ascii="Times New Roman" w:eastAsia="標楷體" w:hAnsi="標楷體"/>
                <w:u w:val="single"/>
              </w:rPr>
              <w:t>之</w:t>
            </w:r>
            <w:r w:rsidRPr="00431A38">
              <w:rPr>
                <w:rFonts w:ascii="Times New Roman" w:eastAsia="標楷體" w:hAnsi="Times New Roman"/>
                <w:u w:val="single"/>
              </w:rPr>
              <w:t>BSL-2</w:t>
            </w:r>
            <w:r w:rsidRPr="00431A38">
              <w:rPr>
                <w:rFonts w:ascii="Times New Roman" w:eastAsia="標楷體" w:hAnsi="標楷體"/>
                <w:u w:val="single"/>
              </w:rPr>
              <w:t>級實驗室操作。</w:t>
            </w:r>
          </w:p>
          <w:p w:rsidR="008D34D2" w:rsidRPr="00984A22" w:rsidRDefault="008D34D2" w:rsidP="008D34D2">
            <w:pPr>
              <w:numPr>
                <w:ilvl w:val="0"/>
                <w:numId w:val="2"/>
              </w:numPr>
              <w:spacing w:line="320" w:lineRule="exact"/>
              <w:ind w:left="357" w:hanging="357"/>
              <w:rPr>
                <w:rFonts w:ascii="Times New Roman" w:eastAsia="標楷體" w:hAnsi="Times New Roman"/>
              </w:rPr>
            </w:pPr>
            <w:r w:rsidRPr="00431A38">
              <w:rPr>
                <w:rFonts w:ascii="Times New Roman" w:eastAsia="標楷體" w:hAnsi="Times New Roman"/>
                <w:u w:val="single"/>
              </w:rPr>
              <w:t>若不利用第</w:t>
            </w:r>
            <w:r w:rsidRPr="00431A38">
              <w:rPr>
                <w:rFonts w:ascii="Times New Roman" w:eastAsia="標楷體" w:hAnsi="Times New Roman"/>
                <w:u w:val="single"/>
              </w:rPr>
              <w:t>(2)</w:t>
            </w:r>
            <w:r w:rsidRPr="00431A38">
              <w:rPr>
                <w:rFonts w:ascii="Times New Roman" w:eastAsia="標楷體" w:hAnsi="Times New Roman"/>
                <w:u w:val="single"/>
              </w:rPr>
              <w:t>項所列之病毒載體做基因轉</w:t>
            </w:r>
            <w:proofErr w:type="gramStart"/>
            <w:r w:rsidRPr="00431A38">
              <w:rPr>
                <w:rFonts w:ascii="Times New Roman" w:eastAsia="標楷體" w:hAnsi="Times New Roman"/>
                <w:u w:val="single"/>
              </w:rPr>
              <w:t>殖</w:t>
            </w:r>
            <w:proofErr w:type="gramEnd"/>
            <w:r w:rsidRPr="00431A38">
              <w:rPr>
                <w:rFonts w:ascii="Times New Roman" w:eastAsia="標楷體" w:hAnsi="Times New Roman"/>
                <w:u w:val="single"/>
              </w:rPr>
              <w:t>研究，只是進行培養，以及利用</w:t>
            </w:r>
            <w:r w:rsidRPr="00431A38">
              <w:rPr>
                <w:rFonts w:ascii="Times New Roman" w:eastAsia="標楷體" w:hAnsi="Times New Roman"/>
                <w:u w:val="single"/>
              </w:rPr>
              <w:t>Liposome</w:t>
            </w:r>
            <w:r w:rsidRPr="00431A38">
              <w:rPr>
                <w:rFonts w:ascii="Times New Roman" w:eastAsia="標楷體" w:hAnsi="Times New Roman"/>
                <w:u w:val="single"/>
              </w:rPr>
              <w:t>或</w:t>
            </w:r>
            <w:proofErr w:type="gramStart"/>
            <w:r w:rsidRPr="00431A38">
              <w:rPr>
                <w:rFonts w:ascii="Times New Roman" w:eastAsia="標楷體" w:hAnsi="Times New Roman"/>
                <w:u w:val="single"/>
              </w:rPr>
              <w:t>電極轉染基因</w:t>
            </w:r>
            <w:proofErr w:type="gramEnd"/>
            <w:r w:rsidRPr="00431A38">
              <w:rPr>
                <w:rFonts w:ascii="Times New Roman" w:eastAsia="標楷體" w:hAnsi="Times New Roman"/>
                <w:u w:val="single"/>
              </w:rPr>
              <w:t>於被</w:t>
            </w:r>
            <w:r w:rsidRPr="00431A38">
              <w:rPr>
                <w:rFonts w:ascii="Times New Roman" w:eastAsia="標楷體" w:hAnsi="Times New Roman"/>
                <w:u w:val="single"/>
              </w:rPr>
              <w:t>ATCC</w:t>
            </w:r>
            <w:r w:rsidRPr="00431A38">
              <w:rPr>
                <w:rFonts w:ascii="Times New Roman" w:eastAsia="標楷體" w:hAnsi="Times New Roman"/>
                <w:u w:val="single"/>
              </w:rPr>
              <w:t>歸類為</w:t>
            </w:r>
            <w:r w:rsidRPr="00431A38">
              <w:rPr>
                <w:rFonts w:ascii="Times New Roman" w:eastAsia="標楷體" w:hAnsi="Times New Roman"/>
                <w:u w:val="single"/>
              </w:rPr>
              <w:t>BSL-2</w:t>
            </w:r>
            <w:r w:rsidRPr="00431A38">
              <w:rPr>
                <w:rFonts w:ascii="Times New Roman" w:eastAsia="標楷體" w:hAnsi="Times New Roman"/>
                <w:u w:val="single"/>
              </w:rPr>
              <w:t>級之人類</w:t>
            </w:r>
            <w:proofErr w:type="gramStart"/>
            <w:r w:rsidRPr="00431A38">
              <w:rPr>
                <w:rFonts w:ascii="Times New Roman" w:eastAsia="標楷體" w:hAnsi="Times New Roman"/>
                <w:u w:val="single"/>
              </w:rPr>
              <w:t>細胞株做研究</w:t>
            </w:r>
            <w:proofErr w:type="gramEnd"/>
            <w:r w:rsidRPr="00431A38">
              <w:rPr>
                <w:rFonts w:ascii="Times New Roman" w:eastAsia="標楷體" w:hAnsi="Times New Roman"/>
                <w:u w:val="single"/>
              </w:rPr>
              <w:t>，若該</w:t>
            </w:r>
            <w:proofErr w:type="gramStart"/>
            <w:r w:rsidRPr="00431A38">
              <w:rPr>
                <w:rFonts w:ascii="Times New Roman" w:eastAsia="標楷體" w:hAnsi="Times New Roman"/>
                <w:u w:val="single"/>
              </w:rPr>
              <w:t>細胞株無感染</w:t>
            </w:r>
            <w:proofErr w:type="gramEnd"/>
            <w:r w:rsidRPr="00431A38">
              <w:rPr>
                <w:rFonts w:ascii="Times New Roman" w:eastAsia="標楷體" w:hAnsi="Times New Roman"/>
                <w:u w:val="single"/>
              </w:rPr>
              <w:t>能力，可放寬於一般細胞培養室操作。</w:t>
            </w:r>
          </w:p>
        </w:tc>
        <w:tc>
          <w:tcPr>
            <w:tcW w:w="5244" w:type="dxa"/>
          </w:tcPr>
          <w:p w:rsidR="008D34D2" w:rsidRPr="005F5729" w:rsidRDefault="008D34D2" w:rsidP="00984A22">
            <w:pPr>
              <w:spacing w:afterLines="50" w:after="180" w:line="320" w:lineRule="exact"/>
              <w:rPr>
                <w:rFonts w:ascii="Times New Roman" w:eastAsia="標楷體" w:hAnsi="Times New Roman"/>
              </w:rPr>
            </w:pPr>
          </w:p>
        </w:tc>
        <w:tc>
          <w:tcPr>
            <w:tcW w:w="2520" w:type="dxa"/>
          </w:tcPr>
          <w:p w:rsidR="008D34D2" w:rsidRDefault="008D34D2" w:rsidP="00984A22">
            <w:pPr>
              <w:spacing w:line="320" w:lineRule="exact"/>
              <w:rPr>
                <w:rFonts w:ascii="標楷體" w:eastAsia="標楷體" w:hAnsi="標楷體"/>
              </w:rPr>
            </w:pPr>
            <w:r>
              <w:rPr>
                <w:rFonts w:ascii="標楷體" w:eastAsia="標楷體" w:hAnsi="標楷體" w:hint="eastAsia"/>
              </w:rPr>
              <w:t>本條新增。</w:t>
            </w:r>
          </w:p>
          <w:p w:rsidR="008D34D2" w:rsidRPr="00D620F0" w:rsidRDefault="008D34D2" w:rsidP="00984A22">
            <w:pPr>
              <w:spacing w:beforeLines="50" w:before="180" w:afterLines="50" w:after="180" w:line="320" w:lineRule="exact"/>
              <w:rPr>
                <w:rFonts w:ascii="標楷體" w:eastAsia="標楷體" w:hAnsi="標楷體"/>
              </w:rPr>
            </w:pPr>
            <w:r>
              <w:rPr>
                <w:rFonts w:ascii="標楷體" w:eastAsia="標楷體" w:hAnsi="標楷體" w:hint="eastAsia"/>
              </w:rPr>
              <w:t>配合實務需要，明定需嚴格規範在</w:t>
            </w:r>
            <w:r w:rsidRPr="00463D4F">
              <w:rPr>
                <w:rFonts w:ascii="Times New Roman" w:eastAsia="標楷體" w:hAnsi="Times New Roman"/>
              </w:rPr>
              <w:t>BSL-2</w:t>
            </w:r>
            <w:r>
              <w:rPr>
                <w:rFonts w:ascii="標楷體" w:eastAsia="標楷體" w:hAnsi="標楷體" w:hint="eastAsia"/>
              </w:rPr>
              <w:t>實驗室操作之生物材料。</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sidRPr="00431A38">
              <w:rPr>
                <w:rFonts w:ascii="標楷體" w:eastAsia="標楷體" w:hAnsi="標楷體" w:hint="eastAsia"/>
                <w:u w:val="single"/>
              </w:rPr>
              <w:lastRenderedPageBreak/>
              <w:t>第十三條</w:t>
            </w:r>
          </w:p>
        </w:tc>
        <w:tc>
          <w:tcPr>
            <w:tcW w:w="5245" w:type="dxa"/>
          </w:tcPr>
          <w:p w:rsidR="008D34D2" w:rsidRPr="00431A38" w:rsidRDefault="008D34D2" w:rsidP="00033EA3">
            <w:pPr>
              <w:spacing w:beforeLines="50" w:before="180" w:afterLines="50" w:after="180" w:line="320" w:lineRule="exact"/>
              <w:rPr>
                <w:rFonts w:ascii="Times New Roman" w:eastAsia="標楷體" w:hAnsi="Times New Roman"/>
                <w:u w:val="single"/>
              </w:rPr>
            </w:pPr>
            <w:r w:rsidRPr="00431A38">
              <w:rPr>
                <w:rFonts w:ascii="Times New Roman" w:eastAsia="標楷體" w:hAnsi="標楷體" w:hint="eastAsia"/>
                <w:u w:val="single"/>
              </w:rPr>
              <w:t>若</w:t>
            </w:r>
            <w:r>
              <w:rPr>
                <w:rFonts w:ascii="Times New Roman" w:eastAsia="標楷體" w:hAnsi="標楷體" w:hint="eastAsia"/>
                <w:u w:val="single"/>
              </w:rPr>
              <w:t>實驗操作者</w:t>
            </w:r>
            <w:r w:rsidRPr="00431A38">
              <w:rPr>
                <w:rFonts w:ascii="Times New Roman" w:eastAsia="標楷體" w:hAnsi="標楷體" w:hint="eastAsia"/>
                <w:u w:val="single"/>
              </w:rPr>
              <w:t>未於所申請之</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級實驗室操作實驗，經查獲或舉報</w:t>
            </w:r>
            <w:r>
              <w:rPr>
                <w:rFonts w:ascii="Times New Roman" w:eastAsia="標楷體" w:hAnsi="標楷體" w:hint="eastAsia"/>
                <w:u w:val="single"/>
              </w:rPr>
              <w:t>屬實</w:t>
            </w:r>
            <w:r w:rsidRPr="00431A38">
              <w:rPr>
                <w:rFonts w:ascii="Times New Roman" w:eastAsia="標楷體" w:hAnsi="標楷體" w:hint="eastAsia"/>
                <w:u w:val="single"/>
              </w:rPr>
              <w:t>，將禁止該員操作</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級實驗一個月，並需</w:t>
            </w:r>
            <w:proofErr w:type="gramStart"/>
            <w:r w:rsidRPr="00431A38">
              <w:rPr>
                <w:rFonts w:ascii="Times New Roman" w:eastAsia="標楷體" w:hAnsi="標楷體" w:hint="eastAsia"/>
                <w:u w:val="single"/>
              </w:rPr>
              <w:t>至疾管署</w:t>
            </w:r>
            <w:proofErr w:type="gramEnd"/>
            <w:r w:rsidRPr="00431A38">
              <w:rPr>
                <w:rFonts w:ascii="Times New Roman" w:eastAsia="標楷體" w:hAnsi="標楷體" w:hint="eastAsia"/>
                <w:u w:val="single"/>
              </w:rPr>
              <w:t>數位學習網上滿</w:t>
            </w:r>
            <w:proofErr w:type="gramStart"/>
            <w:r w:rsidRPr="00431A38">
              <w:rPr>
                <w:rFonts w:ascii="Times New Roman" w:eastAsia="標楷體" w:hAnsi="標楷體" w:hint="eastAsia"/>
                <w:u w:val="single"/>
              </w:rPr>
              <w:t>十小時生安組</w:t>
            </w:r>
            <w:proofErr w:type="gramEnd"/>
            <w:r w:rsidRPr="00431A38">
              <w:rPr>
                <w:rFonts w:ascii="Times New Roman" w:eastAsia="標楷體" w:hAnsi="標楷體" w:hint="eastAsia"/>
                <w:u w:val="single"/>
              </w:rPr>
              <w:t>指定之訓練課程及通過考試後，始得再次操作。</w:t>
            </w:r>
            <w:r w:rsidRPr="00431A38">
              <w:rPr>
                <w:rFonts w:ascii="Times New Roman" w:eastAsia="標楷體" w:hAnsi="標楷體" w:hint="eastAsia"/>
                <w:color w:val="000000"/>
                <w:u w:val="single"/>
              </w:rPr>
              <w:t>再犯者，禁止操作</w:t>
            </w:r>
            <w:r w:rsidRPr="00431A38">
              <w:rPr>
                <w:rFonts w:ascii="Times New Roman" w:eastAsia="標楷體" w:hAnsi="Times New Roman" w:hint="eastAsia"/>
                <w:color w:val="000000"/>
                <w:u w:val="single"/>
              </w:rPr>
              <w:t>BSL-2</w:t>
            </w:r>
            <w:r w:rsidRPr="00431A38">
              <w:rPr>
                <w:rFonts w:ascii="Times New Roman" w:eastAsia="標楷體" w:hAnsi="標楷體" w:hint="eastAsia"/>
                <w:color w:val="000000"/>
                <w:u w:val="single"/>
              </w:rPr>
              <w:t>級實驗三個月，並可連續處罰。</w:t>
            </w:r>
            <w:r>
              <w:rPr>
                <w:rFonts w:ascii="Times New Roman" w:eastAsia="標楷體" w:hAnsi="標楷體" w:hint="eastAsia"/>
                <w:color w:val="000000"/>
                <w:u w:val="single"/>
              </w:rPr>
              <w:t>該</w:t>
            </w:r>
            <w:r w:rsidRPr="00431A38">
              <w:rPr>
                <w:rFonts w:ascii="Times New Roman" w:eastAsia="標楷體" w:hAnsi="標楷體" w:hint="eastAsia"/>
                <w:u w:val="single"/>
              </w:rPr>
              <w:t>計畫主持人或指導教授需</w:t>
            </w:r>
            <w:proofErr w:type="gramStart"/>
            <w:r w:rsidRPr="00431A38">
              <w:rPr>
                <w:rFonts w:ascii="Times New Roman" w:eastAsia="標楷體" w:hAnsi="標楷體" w:hint="eastAsia"/>
                <w:u w:val="single"/>
              </w:rPr>
              <w:t>至疾管署</w:t>
            </w:r>
            <w:proofErr w:type="gramEnd"/>
            <w:r w:rsidRPr="00431A38">
              <w:rPr>
                <w:rFonts w:ascii="Times New Roman" w:eastAsia="標楷體" w:hAnsi="標楷體" w:hint="eastAsia"/>
                <w:u w:val="single"/>
              </w:rPr>
              <w:t>數位學習網上滿</w:t>
            </w:r>
            <w:proofErr w:type="gramStart"/>
            <w:r w:rsidRPr="00431A38">
              <w:rPr>
                <w:rFonts w:ascii="Times New Roman" w:eastAsia="標楷體" w:hAnsi="標楷體" w:hint="eastAsia"/>
                <w:u w:val="single"/>
              </w:rPr>
              <w:t>十小時生安組</w:t>
            </w:r>
            <w:proofErr w:type="gramEnd"/>
            <w:r w:rsidRPr="00431A38">
              <w:rPr>
                <w:rFonts w:ascii="Times New Roman" w:eastAsia="標楷體" w:hAnsi="標楷體" w:hint="eastAsia"/>
                <w:u w:val="single"/>
              </w:rPr>
              <w:t>指定之訓練課程及通過考試後，始得再次申請使用</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級實驗室。累犯者，</w:t>
            </w:r>
            <w:r w:rsidRPr="00431A38">
              <w:rPr>
                <w:rFonts w:ascii="Times New Roman" w:eastAsia="標楷體" w:hAnsi="標楷體" w:hint="eastAsia"/>
                <w:color w:val="000000"/>
                <w:u w:val="single"/>
              </w:rPr>
              <w:t>未來一年內</w:t>
            </w:r>
            <w:r w:rsidRPr="00431A38">
              <w:rPr>
                <w:rFonts w:ascii="Times New Roman" w:eastAsia="標楷體" w:hAnsi="標楷體" w:hint="eastAsia"/>
                <w:u w:val="single"/>
              </w:rPr>
              <w:t>本委員會將不審查及同意其二級以上基因重組或感染性生物材料異動之申請，亦不得申請使用</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w:t>
            </w:r>
          </w:p>
        </w:tc>
        <w:tc>
          <w:tcPr>
            <w:tcW w:w="5244" w:type="dxa"/>
          </w:tcPr>
          <w:p w:rsidR="008D34D2" w:rsidRPr="00093862" w:rsidRDefault="008D34D2" w:rsidP="002E7326">
            <w:pPr>
              <w:spacing w:beforeLines="50" w:before="180" w:afterLines="50" w:after="180" w:line="320" w:lineRule="exact"/>
              <w:rPr>
                <w:rFonts w:ascii="標楷體" w:eastAsia="標楷體" w:hAnsi="標楷體"/>
              </w:rPr>
            </w:pPr>
          </w:p>
        </w:tc>
        <w:tc>
          <w:tcPr>
            <w:tcW w:w="2520" w:type="dxa"/>
          </w:tcPr>
          <w:p w:rsidR="008D34D2" w:rsidRDefault="008D34D2" w:rsidP="000F4BEC">
            <w:pPr>
              <w:spacing w:line="320" w:lineRule="exact"/>
              <w:rPr>
                <w:rFonts w:ascii="標楷體" w:eastAsia="標楷體" w:hAnsi="標楷體"/>
              </w:rPr>
            </w:pPr>
            <w:r>
              <w:rPr>
                <w:rFonts w:ascii="標楷體" w:eastAsia="標楷體" w:hAnsi="標楷體" w:hint="eastAsia"/>
              </w:rPr>
              <w:t>本條新增。</w:t>
            </w:r>
          </w:p>
          <w:p w:rsidR="008D34D2" w:rsidRPr="00463D4F" w:rsidRDefault="008D34D2" w:rsidP="000F4BEC">
            <w:pPr>
              <w:spacing w:beforeLines="50" w:before="180" w:afterLines="50" w:after="180" w:line="320" w:lineRule="exact"/>
              <w:rPr>
                <w:rFonts w:ascii="標楷體" w:eastAsia="標楷體" w:hAnsi="標楷體"/>
              </w:rPr>
            </w:pPr>
            <w:r>
              <w:rPr>
                <w:rFonts w:ascii="標楷體" w:eastAsia="標楷體" w:hAnsi="標楷體" w:hint="eastAsia"/>
              </w:rPr>
              <w:t>配合實務需要新增。</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t>第十四</w:t>
            </w:r>
            <w:r w:rsidRPr="00431A38">
              <w:rPr>
                <w:rFonts w:ascii="標楷體" w:eastAsia="標楷體" w:hAnsi="標楷體" w:hint="eastAsia"/>
                <w:u w:val="single"/>
              </w:rPr>
              <w:t>條</w:t>
            </w:r>
          </w:p>
        </w:tc>
        <w:tc>
          <w:tcPr>
            <w:tcW w:w="5245" w:type="dxa"/>
          </w:tcPr>
          <w:p w:rsidR="008D34D2" w:rsidRPr="00431A38" w:rsidRDefault="008D34D2" w:rsidP="00431A38">
            <w:pPr>
              <w:spacing w:beforeLines="50" w:before="180" w:afterLines="50" w:after="180" w:line="320" w:lineRule="exact"/>
              <w:rPr>
                <w:rFonts w:ascii="Times New Roman" w:eastAsia="標楷體" w:hAnsi="Times New Roman"/>
                <w:u w:val="single"/>
              </w:rPr>
            </w:pPr>
            <w:r w:rsidRPr="00431A38">
              <w:rPr>
                <w:rFonts w:ascii="Times New Roman" w:eastAsia="標楷體" w:hAnsi="標楷體" w:hint="eastAsia"/>
                <w:u w:val="single"/>
              </w:rPr>
              <w:t>若計畫主持人或指導教授本人未確實於申請之</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級實驗室操作實驗，經查獲或舉報，禁止該員操作</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w:t>
            </w:r>
            <w:r w:rsidRPr="00431A38">
              <w:rPr>
                <w:rFonts w:ascii="Times New Roman" w:eastAsia="標楷體" w:hAnsi="標楷體" w:hint="eastAsia"/>
                <w:color w:val="000000"/>
                <w:u w:val="single"/>
              </w:rPr>
              <w:t>一個月</w:t>
            </w:r>
            <w:r w:rsidRPr="00431A38">
              <w:rPr>
                <w:rFonts w:ascii="Times New Roman" w:eastAsia="標楷體" w:hAnsi="標楷體" w:hint="eastAsia"/>
                <w:u w:val="single"/>
              </w:rPr>
              <w:t>，並需</w:t>
            </w:r>
            <w:proofErr w:type="gramStart"/>
            <w:r w:rsidRPr="00431A38">
              <w:rPr>
                <w:rFonts w:ascii="Times New Roman" w:eastAsia="標楷體" w:hAnsi="標楷體" w:hint="eastAsia"/>
                <w:u w:val="single"/>
              </w:rPr>
              <w:t>至疾管署</w:t>
            </w:r>
            <w:proofErr w:type="gramEnd"/>
            <w:r w:rsidRPr="00431A38">
              <w:rPr>
                <w:rFonts w:ascii="Times New Roman" w:eastAsia="標楷體" w:hAnsi="標楷體" w:hint="eastAsia"/>
                <w:u w:val="single"/>
              </w:rPr>
              <w:t>數</w:t>
            </w:r>
            <w:r w:rsidRPr="00431A38">
              <w:rPr>
                <w:rFonts w:ascii="Times New Roman" w:eastAsia="標楷體" w:hAnsi="標楷體" w:hint="eastAsia"/>
                <w:u w:val="single"/>
              </w:rPr>
              <w:lastRenderedPageBreak/>
              <w:t>位學習網上滿</w:t>
            </w:r>
            <w:proofErr w:type="gramStart"/>
            <w:r w:rsidRPr="00431A38">
              <w:rPr>
                <w:rFonts w:ascii="Times New Roman" w:eastAsia="標楷體" w:hAnsi="標楷體" w:hint="eastAsia"/>
                <w:u w:val="single"/>
              </w:rPr>
              <w:t>二十小時生安組</w:t>
            </w:r>
            <w:proofErr w:type="gramEnd"/>
            <w:r w:rsidRPr="00431A38">
              <w:rPr>
                <w:rFonts w:ascii="Times New Roman" w:eastAsia="標楷體" w:hAnsi="標楷體" w:hint="eastAsia"/>
                <w:u w:val="single"/>
              </w:rPr>
              <w:t>指定之訓練課程及通過考試後，始得再次操作。累犯者，未來一年內本委員會將不審查及同意其二級以上基因重組或感染性生物材料異動之申請，亦不得申請使用</w:t>
            </w:r>
            <w:r w:rsidRPr="00431A38">
              <w:rPr>
                <w:rFonts w:ascii="Times New Roman" w:eastAsia="標楷體" w:hAnsi="Times New Roman" w:hint="eastAsia"/>
                <w:u w:val="single"/>
              </w:rPr>
              <w:t>BSL-2</w:t>
            </w:r>
            <w:r w:rsidRPr="00431A38">
              <w:rPr>
                <w:rFonts w:ascii="Times New Roman" w:eastAsia="標楷體" w:hAnsi="標楷體" w:hint="eastAsia"/>
                <w:u w:val="single"/>
              </w:rPr>
              <w:t>級實驗室。</w:t>
            </w:r>
          </w:p>
        </w:tc>
        <w:tc>
          <w:tcPr>
            <w:tcW w:w="5244" w:type="dxa"/>
          </w:tcPr>
          <w:p w:rsidR="008D34D2" w:rsidRPr="00093862" w:rsidRDefault="008D34D2" w:rsidP="002E7326">
            <w:pPr>
              <w:spacing w:beforeLines="50" w:before="180" w:afterLines="50" w:after="180" w:line="320" w:lineRule="exact"/>
              <w:rPr>
                <w:rFonts w:ascii="標楷體" w:eastAsia="標楷體" w:hAnsi="標楷體"/>
              </w:rPr>
            </w:pPr>
          </w:p>
        </w:tc>
        <w:tc>
          <w:tcPr>
            <w:tcW w:w="2520" w:type="dxa"/>
          </w:tcPr>
          <w:p w:rsidR="008D34D2" w:rsidRDefault="008D34D2" w:rsidP="00431A38">
            <w:pPr>
              <w:spacing w:line="320" w:lineRule="exact"/>
              <w:rPr>
                <w:rFonts w:ascii="標楷體" w:eastAsia="標楷體" w:hAnsi="標楷體"/>
              </w:rPr>
            </w:pPr>
            <w:r>
              <w:rPr>
                <w:rFonts w:ascii="標楷體" w:eastAsia="標楷體" w:hAnsi="標楷體" w:hint="eastAsia"/>
              </w:rPr>
              <w:t>本條新增。</w:t>
            </w:r>
          </w:p>
          <w:p w:rsidR="008D34D2" w:rsidRPr="00463D4F" w:rsidRDefault="008D34D2" w:rsidP="00431A38">
            <w:pPr>
              <w:spacing w:beforeLines="50" w:before="180" w:afterLines="50" w:after="180" w:line="320" w:lineRule="exact"/>
              <w:rPr>
                <w:rFonts w:ascii="標楷體" w:eastAsia="標楷體" w:hAnsi="標楷體"/>
              </w:rPr>
            </w:pPr>
            <w:r>
              <w:rPr>
                <w:rFonts w:ascii="標楷體" w:eastAsia="標楷體" w:hAnsi="標楷體" w:hint="eastAsia"/>
              </w:rPr>
              <w:t>配合實務需要新增。</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sidRPr="00431A38">
              <w:rPr>
                <w:rFonts w:ascii="標楷體" w:eastAsia="標楷體" w:hAnsi="標楷體" w:hint="eastAsia"/>
                <w:u w:val="single"/>
              </w:rPr>
              <w:lastRenderedPageBreak/>
              <w:t>第十</w:t>
            </w:r>
            <w:r>
              <w:rPr>
                <w:rFonts w:ascii="標楷體" w:eastAsia="標楷體" w:hAnsi="標楷體" w:hint="eastAsia"/>
                <w:u w:val="single"/>
              </w:rPr>
              <w:t>五</w:t>
            </w:r>
            <w:r w:rsidRPr="00431A38">
              <w:rPr>
                <w:rFonts w:ascii="標楷體" w:eastAsia="標楷體" w:hAnsi="標楷體" w:hint="eastAsia"/>
                <w:u w:val="single"/>
              </w:rPr>
              <w:t>條</w:t>
            </w:r>
          </w:p>
        </w:tc>
        <w:tc>
          <w:tcPr>
            <w:tcW w:w="5245" w:type="dxa"/>
          </w:tcPr>
          <w:p w:rsidR="008D34D2" w:rsidRPr="00431A38" w:rsidRDefault="008D34D2" w:rsidP="002E7326">
            <w:pPr>
              <w:spacing w:beforeLines="50" w:before="180" w:afterLines="50" w:after="180" w:line="320" w:lineRule="exact"/>
              <w:rPr>
                <w:rFonts w:ascii="Times New Roman" w:eastAsia="標楷體" w:hAnsi="標楷體"/>
                <w:color w:val="000000"/>
                <w:u w:val="single"/>
              </w:rPr>
            </w:pPr>
            <w:r w:rsidRPr="00431A38">
              <w:rPr>
                <w:rFonts w:ascii="Times New Roman" w:eastAsia="標楷體" w:hAnsi="標楷體" w:hint="eastAsia"/>
                <w:color w:val="000000"/>
                <w:u w:val="single"/>
              </w:rPr>
              <w:t>實驗單位應依本校實驗室生物性廢棄物處理清運流程處理廢棄物。</w:t>
            </w:r>
          </w:p>
        </w:tc>
        <w:tc>
          <w:tcPr>
            <w:tcW w:w="5244" w:type="dxa"/>
          </w:tcPr>
          <w:p w:rsidR="008D34D2" w:rsidRPr="00093862" w:rsidRDefault="008D34D2" w:rsidP="002E7326">
            <w:pPr>
              <w:spacing w:beforeLines="50" w:before="180" w:afterLines="50" w:after="180" w:line="320" w:lineRule="exact"/>
              <w:rPr>
                <w:rFonts w:ascii="標楷體" w:eastAsia="標楷體" w:hAnsi="標楷體"/>
              </w:rPr>
            </w:pPr>
          </w:p>
        </w:tc>
        <w:tc>
          <w:tcPr>
            <w:tcW w:w="2520" w:type="dxa"/>
          </w:tcPr>
          <w:p w:rsidR="008D34D2" w:rsidRDefault="008D34D2" w:rsidP="00431A38">
            <w:pPr>
              <w:spacing w:line="320" w:lineRule="exact"/>
              <w:rPr>
                <w:rFonts w:ascii="標楷體" w:eastAsia="標楷體" w:hAnsi="標楷體"/>
              </w:rPr>
            </w:pPr>
            <w:r>
              <w:rPr>
                <w:rFonts w:ascii="標楷體" w:eastAsia="標楷體" w:hAnsi="標楷體" w:hint="eastAsia"/>
              </w:rPr>
              <w:t>本條新增。</w:t>
            </w:r>
          </w:p>
          <w:p w:rsidR="008D34D2" w:rsidRDefault="008D34D2" w:rsidP="00431A38">
            <w:pPr>
              <w:spacing w:beforeLines="50" w:before="180" w:afterLines="50" w:after="180" w:line="320" w:lineRule="exact"/>
              <w:rPr>
                <w:rFonts w:ascii="標楷體" w:eastAsia="標楷體" w:hAnsi="標楷體"/>
              </w:rPr>
            </w:pPr>
            <w:r>
              <w:rPr>
                <w:rFonts w:ascii="標楷體" w:eastAsia="標楷體" w:hAnsi="標楷體" w:hint="eastAsia"/>
              </w:rPr>
              <w:t>配合實務需要新增。</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t>第十六</w:t>
            </w:r>
            <w:r w:rsidRPr="00431A38">
              <w:rPr>
                <w:rFonts w:ascii="標楷體" w:eastAsia="標楷體" w:hAnsi="標楷體" w:hint="eastAsia"/>
                <w:u w:val="single"/>
              </w:rPr>
              <w:t>條</w:t>
            </w:r>
          </w:p>
        </w:tc>
        <w:tc>
          <w:tcPr>
            <w:tcW w:w="5245" w:type="dxa"/>
          </w:tcPr>
          <w:p w:rsidR="008D34D2" w:rsidRPr="00D620F0" w:rsidRDefault="008D34D2" w:rsidP="002E7326">
            <w:pPr>
              <w:spacing w:beforeLines="50" w:before="180" w:afterLines="50" w:after="180" w:line="320" w:lineRule="exact"/>
              <w:rPr>
                <w:rFonts w:ascii="標楷體" w:eastAsia="標楷體" w:hAnsi="標楷體"/>
              </w:rPr>
            </w:pPr>
            <w:proofErr w:type="gramStart"/>
            <w:r w:rsidRPr="006432F7">
              <w:rPr>
                <w:rFonts w:ascii="標楷體" w:eastAsia="標楷體" w:hAnsi="標楷體" w:hint="eastAsia"/>
                <w:u w:val="single"/>
              </w:rPr>
              <w:t>生安組</w:t>
            </w:r>
            <w:proofErr w:type="gramEnd"/>
            <w:r w:rsidRPr="00D620F0">
              <w:rPr>
                <w:rFonts w:ascii="標楷體" w:eastAsia="標楷體" w:hAnsi="標楷體" w:hint="eastAsia"/>
              </w:rPr>
              <w:t>於有重大安全疑慮時，得要求全部或部分停止相關感染性生物材料之使用或停止實驗室之運作，並</w:t>
            </w:r>
            <w:proofErr w:type="gramStart"/>
            <w:r w:rsidRPr="00D620F0">
              <w:rPr>
                <w:rFonts w:ascii="標楷體" w:eastAsia="標楷體" w:hAnsi="標楷體" w:hint="eastAsia"/>
              </w:rPr>
              <w:t>經</w:t>
            </w:r>
            <w:r w:rsidRPr="00A96100">
              <w:rPr>
                <w:rFonts w:ascii="標楷體" w:eastAsia="標楷體" w:hAnsi="標楷體" w:hint="eastAsia"/>
                <w:u w:val="single"/>
              </w:rPr>
              <w:t>生安會</w:t>
            </w:r>
            <w:proofErr w:type="gramEnd"/>
            <w:r w:rsidRPr="00D620F0">
              <w:rPr>
                <w:rFonts w:ascii="標楷體" w:eastAsia="標楷體" w:hAnsi="標楷體" w:hint="eastAsia"/>
              </w:rPr>
              <w:t>確認安全</w:t>
            </w:r>
            <w:proofErr w:type="gramStart"/>
            <w:r w:rsidRPr="00D620F0">
              <w:rPr>
                <w:rFonts w:ascii="標楷體" w:eastAsia="標楷體" w:hAnsi="標楷體" w:hint="eastAsia"/>
              </w:rPr>
              <w:t>無虞</w:t>
            </w:r>
            <w:r>
              <w:rPr>
                <w:rFonts w:ascii="標楷體" w:eastAsia="標楷體" w:hAnsi="標楷體" w:hint="eastAsia"/>
              </w:rPr>
              <w:t>及</w:t>
            </w:r>
            <w:r w:rsidRPr="00D620F0">
              <w:rPr>
                <w:rFonts w:ascii="標楷體" w:eastAsia="標楷體" w:hAnsi="標楷體" w:hint="eastAsia"/>
              </w:rPr>
              <w:t>同意</w:t>
            </w:r>
            <w:proofErr w:type="gramEnd"/>
            <w:r w:rsidRPr="00D620F0">
              <w:rPr>
                <w:rFonts w:ascii="標楷體" w:eastAsia="標楷體" w:hAnsi="標楷體" w:hint="eastAsia"/>
              </w:rPr>
              <w:t>後重新使用，必要時，得報中央主管機關核備。</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sidRPr="006432F7">
              <w:rPr>
                <w:rFonts w:ascii="標楷體" w:eastAsia="標楷體" w:hAnsi="標楷體" w:hint="eastAsia"/>
                <w:u w:val="single"/>
              </w:rPr>
              <w:t>環安</w:t>
            </w:r>
            <w:proofErr w:type="gramStart"/>
            <w:r w:rsidRPr="006432F7">
              <w:rPr>
                <w:rFonts w:ascii="標楷體" w:eastAsia="標楷體" w:hAnsi="標楷體" w:hint="eastAsia"/>
                <w:u w:val="single"/>
              </w:rPr>
              <w:t>室生安</w:t>
            </w:r>
            <w:proofErr w:type="gramEnd"/>
            <w:r w:rsidRPr="006432F7">
              <w:rPr>
                <w:rFonts w:ascii="標楷體" w:eastAsia="標楷體" w:hAnsi="標楷體" w:hint="eastAsia"/>
                <w:u w:val="single"/>
              </w:rPr>
              <w:t>組</w:t>
            </w:r>
            <w:r w:rsidRPr="00D620F0">
              <w:rPr>
                <w:rFonts w:ascii="標楷體" w:eastAsia="標楷體" w:hAnsi="標楷體" w:hint="eastAsia"/>
              </w:rPr>
              <w:t>於有重大安全疑慮時，得要求全部或部分停止相關感染性生物材料之使用或停止實驗室之運作，並經</w:t>
            </w:r>
            <w:r w:rsidRPr="00A96100">
              <w:rPr>
                <w:rFonts w:ascii="標楷體" w:eastAsia="標楷體" w:hAnsi="標楷體" w:hint="eastAsia"/>
                <w:u w:val="single"/>
              </w:rPr>
              <w:t>本委員會</w:t>
            </w:r>
            <w:r w:rsidRPr="00D620F0">
              <w:rPr>
                <w:rFonts w:ascii="標楷體" w:eastAsia="標楷體" w:hAnsi="標楷體" w:hint="eastAsia"/>
              </w:rPr>
              <w:t>確認安全</w:t>
            </w:r>
            <w:proofErr w:type="gramStart"/>
            <w:r w:rsidRPr="00D620F0">
              <w:rPr>
                <w:rFonts w:ascii="標楷體" w:eastAsia="標楷體" w:hAnsi="標楷體" w:hint="eastAsia"/>
              </w:rPr>
              <w:t>無虞</w:t>
            </w:r>
            <w:r>
              <w:rPr>
                <w:rFonts w:ascii="標楷體" w:eastAsia="標楷體" w:hAnsi="標楷體" w:hint="eastAsia"/>
              </w:rPr>
              <w:t>及</w:t>
            </w:r>
            <w:r w:rsidRPr="00D620F0">
              <w:rPr>
                <w:rFonts w:ascii="標楷體" w:eastAsia="標楷體" w:hAnsi="標楷體" w:hint="eastAsia"/>
              </w:rPr>
              <w:t>同意</w:t>
            </w:r>
            <w:proofErr w:type="gramEnd"/>
            <w:r w:rsidRPr="00D620F0">
              <w:rPr>
                <w:rFonts w:ascii="標楷體" w:eastAsia="標楷體" w:hAnsi="標楷體" w:hint="eastAsia"/>
              </w:rPr>
              <w:t>後重新使用，必要時，得報中央主管機關核備。</w:t>
            </w:r>
          </w:p>
        </w:tc>
        <w:tc>
          <w:tcPr>
            <w:tcW w:w="2520" w:type="dxa"/>
          </w:tcPr>
          <w:p w:rsidR="008D34D2" w:rsidRDefault="008D34D2" w:rsidP="002E7326">
            <w:pPr>
              <w:spacing w:beforeLines="50" w:before="180" w:afterLines="50" w:after="180" w:line="320" w:lineRule="exact"/>
              <w:ind w:left="67"/>
              <w:rPr>
                <w:rFonts w:ascii="標楷體" w:eastAsia="標楷體" w:hAnsi="標楷體"/>
              </w:rPr>
            </w:pPr>
            <w:r>
              <w:rPr>
                <w:rFonts w:ascii="標楷體" w:eastAsia="標楷體" w:hAnsi="標楷體" w:hint="eastAsia"/>
              </w:rPr>
              <w:t>條次變更及文字修正。</w:t>
            </w:r>
          </w:p>
          <w:p w:rsidR="008D34D2" w:rsidRPr="00D620F0" w:rsidRDefault="008D34D2" w:rsidP="00431A38">
            <w:pPr>
              <w:spacing w:beforeLines="50" w:before="180" w:afterLines="50" w:after="180" w:line="320" w:lineRule="exact"/>
              <w:ind w:left="67"/>
              <w:rPr>
                <w:rFonts w:ascii="標楷體" w:eastAsia="標楷體" w:hAnsi="標楷體"/>
              </w:rPr>
            </w:pPr>
            <w:r>
              <w:rPr>
                <w:rFonts w:ascii="標楷體" w:eastAsia="標楷體" w:hAnsi="標楷體" w:hint="eastAsia"/>
              </w:rPr>
              <w:t>本條由現行條文</w:t>
            </w:r>
            <w:proofErr w:type="gramStart"/>
            <w:r>
              <w:rPr>
                <w:rFonts w:ascii="標楷體" w:eastAsia="標楷體" w:hAnsi="標楷體" w:hint="eastAsia"/>
              </w:rPr>
              <w:t>第十一條移列</w:t>
            </w:r>
            <w:proofErr w:type="gramEnd"/>
            <w:r>
              <w:rPr>
                <w:rFonts w:ascii="標楷體" w:eastAsia="標楷體" w:hAnsi="標楷體" w:hint="eastAsia"/>
              </w:rPr>
              <w:t>。</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t>第十七</w:t>
            </w:r>
            <w:r w:rsidRPr="00431A38">
              <w:rPr>
                <w:rFonts w:ascii="標楷體" w:eastAsia="標楷體" w:hAnsi="標楷體" w:hint="eastAsia"/>
                <w:u w:val="single"/>
              </w:rPr>
              <w:t>條</w:t>
            </w:r>
          </w:p>
        </w:tc>
        <w:tc>
          <w:tcPr>
            <w:tcW w:w="5245" w:type="dxa"/>
          </w:tcPr>
          <w:p w:rsidR="008D34D2" w:rsidRPr="00857EF1" w:rsidRDefault="008D34D2" w:rsidP="002E7326">
            <w:pPr>
              <w:autoSpaceDE w:val="0"/>
              <w:autoSpaceDN w:val="0"/>
              <w:adjustRightInd w:val="0"/>
              <w:spacing w:beforeLines="50" w:before="180" w:afterLines="50" w:after="180" w:line="320" w:lineRule="exact"/>
              <w:rPr>
                <w:rFonts w:ascii="標楷體" w:eastAsia="標楷體" w:hAnsi="標楷體" w:cs="TTB7CF9C5CtCID-WinCharSetFFFF-H"/>
                <w:kern w:val="0"/>
                <w:szCs w:val="24"/>
                <w:u w:val="single"/>
              </w:rPr>
            </w:pPr>
            <w:r w:rsidRPr="00857EF1">
              <w:rPr>
                <w:rFonts w:ascii="標楷體" w:eastAsia="標楷體" w:hAnsi="標楷體" w:cs="TTB7CF9C5CtCID-WinCharSetFFFF-H" w:hint="eastAsia"/>
                <w:kern w:val="0"/>
                <w:szCs w:val="24"/>
                <w:u w:val="single"/>
              </w:rPr>
              <w:t>運送感染性生物材料，應符合中央主管機關另定之三層包裝規定；以空運方式運送感染性生物材料，其包裝規定並應遵照目的事業主管機關規定辦理。</w:t>
            </w:r>
          </w:p>
          <w:p w:rsidR="008D34D2" w:rsidRPr="00D620F0" w:rsidRDefault="008D34D2" w:rsidP="002E7326">
            <w:pPr>
              <w:autoSpaceDE w:val="0"/>
              <w:autoSpaceDN w:val="0"/>
              <w:adjustRightInd w:val="0"/>
              <w:spacing w:beforeLines="50" w:before="180" w:afterLines="50" w:after="180" w:line="320" w:lineRule="exact"/>
              <w:rPr>
                <w:rFonts w:ascii="標楷體" w:eastAsia="標楷體" w:hAnsi="標楷體"/>
              </w:rPr>
            </w:pPr>
            <w:r w:rsidRPr="00857EF1">
              <w:rPr>
                <w:rFonts w:ascii="標楷體" w:eastAsia="標楷體" w:hAnsi="標楷體" w:cs="TTB7CF9C5CtCID-WinCharSetFFFF-H" w:hint="eastAsia"/>
                <w:kern w:val="0"/>
                <w:szCs w:val="24"/>
                <w:u w:val="single"/>
              </w:rPr>
              <w:t>感染性生物材料於運送途中發生洩漏情事時，</w:t>
            </w:r>
            <w:r w:rsidRPr="00857EF1">
              <w:rPr>
                <w:rFonts w:ascii="標楷體" w:eastAsia="標楷體" w:hAnsi="標楷體" w:hint="eastAsia"/>
                <w:u w:val="single"/>
              </w:rPr>
              <w:t>運送人員應立即通知實驗室負責人</w:t>
            </w:r>
            <w:proofErr w:type="gramStart"/>
            <w:r w:rsidRPr="00857EF1">
              <w:rPr>
                <w:rFonts w:ascii="標楷體" w:eastAsia="標楷體" w:hAnsi="標楷體" w:hint="eastAsia"/>
                <w:u w:val="single"/>
              </w:rPr>
              <w:t>及生安組</w:t>
            </w:r>
            <w:proofErr w:type="gramEnd"/>
            <w:r w:rsidRPr="00857EF1">
              <w:rPr>
                <w:rFonts w:ascii="標楷體" w:eastAsia="標楷體" w:hAnsi="標楷體" w:hint="eastAsia"/>
                <w:u w:val="single"/>
              </w:rPr>
              <w:t>為必要之處置。</w:t>
            </w:r>
          </w:p>
        </w:tc>
        <w:tc>
          <w:tcPr>
            <w:tcW w:w="5244" w:type="dxa"/>
          </w:tcPr>
          <w:p w:rsidR="008D34D2" w:rsidRPr="00857EF1" w:rsidRDefault="008D34D2" w:rsidP="002E7326">
            <w:pPr>
              <w:spacing w:beforeLines="50" w:before="180" w:afterLines="50" w:after="180" w:line="320" w:lineRule="exact"/>
              <w:rPr>
                <w:rFonts w:ascii="標楷體" w:eastAsia="標楷體" w:hAnsi="標楷體"/>
                <w:u w:val="single"/>
              </w:rPr>
            </w:pPr>
            <w:r w:rsidRPr="00857EF1">
              <w:rPr>
                <w:rFonts w:ascii="標楷體" w:eastAsia="標楷體" w:hAnsi="標楷體" w:hint="eastAsia"/>
                <w:u w:val="single"/>
              </w:rPr>
              <w:t>運送感染性生物材料時，因意外導致感染性生物材料發生外溢之情事，運送人員應立即通知實驗室負責人及環安</w:t>
            </w:r>
            <w:proofErr w:type="gramStart"/>
            <w:r w:rsidRPr="00857EF1">
              <w:rPr>
                <w:rFonts w:ascii="標楷體" w:eastAsia="標楷體" w:hAnsi="標楷體" w:hint="eastAsia"/>
                <w:u w:val="single"/>
              </w:rPr>
              <w:t>室生安</w:t>
            </w:r>
            <w:proofErr w:type="gramEnd"/>
            <w:r w:rsidRPr="00857EF1">
              <w:rPr>
                <w:rFonts w:ascii="標楷體" w:eastAsia="標楷體" w:hAnsi="標楷體" w:hint="eastAsia"/>
                <w:u w:val="single"/>
              </w:rPr>
              <w:t>組為必要之處置。</w:t>
            </w:r>
          </w:p>
        </w:tc>
        <w:tc>
          <w:tcPr>
            <w:tcW w:w="2520" w:type="dxa"/>
          </w:tcPr>
          <w:p w:rsidR="008D34D2" w:rsidRDefault="008D34D2" w:rsidP="00431A38">
            <w:pPr>
              <w:spacing w:line="320" w:lineRule="exact"/>
              <w:rPr>
                <w:rFonts w:ascii="標楷體" w:eastAsia="標楷體" w:hAnsi="標楷體"/>
              </w:rPr>
            </w:pPr>
            <w:r>
              <w:rPr>
                <w:rFonts w:ascii="標楷體" w:eastAsia="標楷體" w:hAnsi="標楷體" w:hint="eastAsia"/>
              </w:rPr>
              <w:t>條次變更。</w:t>
            </w:r>
          </w:p>
          <w:p w:rsidR="008D34D2" w:rsidRDefault="008D34D2" w:rsidP="00431A38">
            <w:pPr>
              <w:spacing w:beforeLines="50" w:before="180" w:afterLines="50" w:after="180" w:line="320" w:lineRule="exact"/>
              <w:rPr>
                <w:rFonts w:ascii="標楷體" w:eastAsia="標楷體" w:hAnsi="標楷體"/>
              </w:rPr>
            </w:pPr>
            <w:r w:rsidRPr="00DE6409">
              <w:rPr>
                <w:rFonts w:ascii="標楷體" w:eastAsia="標楷體" w:hAnsi="標楷體" w:hint="eastAsia"/>
              </w:rPr>
              <w:t>本條由現行條文</w:t>
            </w:r>
            <w:proofErr w:type="gramStart"/>
            <w:r w:rsidRPr="00DE6409">
              <w:rPr>
                <w:rFonts w:ascii="標楷體" w:eastAsia="標楷體" w:hAnsi="標楷體" w:hint="eastAsia"/>
              </w:rPr>
              <w:t>第</w:t>
            </w:r>
            <w:r>
              <w:rPr>
                <w:rFonts w:ascii="標楷體" w:eastAsia="標楷體" w:hAnsi="標楷體" w:hint="eastAsia"/>
              </w:rPr>
              <w:t>十二</w:t>
            </w:r>
            <w:r w:rsidRPr="00DE6409">
              <w:rPr>
                <w:rFonts w:ascii="標楷體" w:eastAsia="標楷體" w:hAnsi="標楷體" w:hint="eastAsia"/>
              </w:rPr>
              <w:t>條移列</w:t>
            </w:r>
            <w:proofErr w:type="gramEnd"/>
          </w:p>
          <w:p w:rsidR="008D34D2" w:rsidRPr="00DE6409"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依據</w:t>
            </w:r>
            <w:r w:rsidRPr="00093862">
              <w:rPr>
                <w:rFonts w:ascii="標楷體" w:eastAsia="標楷體" w:hAnsi="標楷體" w:hint="eastAsia"/>
              </w:rPr>
              <w:t>衛生福利部疾病管制署</w:t>
            </w:r>
            <w:r w:rsidRPr="00D620F0">
              <w:rPr>
                <w:rFonts w:ascii="標楷體" w:eastAsia="標楷體" w:hAnsi="標楷體" w:hint="eastAsia"/>
              </w:rPr>
              <w:t>「</w:t>
            </w:r>
            <w:r w:rsidRPr="000671C4">
              <w:rPr>
                <w:rFonts w:ascii="標楷體" w:eastAsia="標楷體" w:hAnsi="標楷體" w:cs="TTB7CF9C5CtCID-WinCharSetFFFF-H" w:hint="eastAsia"/>
                <w:kern w:val="0"/>
                <w:szCs w:val="24"/>
                <w:u w:val="single"/>
              </w:rPr>
              <w:t>感染性生物材料管理辦法</w:t>
            </w:r>
            <w:r w:rsidRPr="00D620F0">
              <w:rPr>
                <w:rFonts w:ascii="標楷體" w:eastAsia="標楷體" w:hAnsi="標楷體" w:hint="eastAsia"/>
              </w:rPr>
              <w:t>」</w:t>
            </w:r>
            <w:proofErr w:type="gramStart"/>
            <w:r>
              <w:rPr>
                <w:rFonts w:ascii="標楷體" w:eastAsia="標楷體" w:hAnsi="標楷體" w:hint="eastAsia"/>
              </w:rPr>
              <w:t>第十四條做內容</w:t>
            </w:r>
            <w:proofErr w:type="gramEnd"/>
            <w:r>
              <w:rPr>
                <w:rFonts w:ascii="標楷體" w:eastAsia="標楷體" w:hAnsi="標楷體" w:hint="eastAsia"/>
              </w:rPr>
              <w:t>新增及文字調整。</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t>第十八</w:t>
            </w:r>
            <w:r w:rsidRPr="00431A38">
              <w:rPr>
                <w:rFonts w:ascii="標楷體" w:eastAsia="標楷體" w:hAnsi="標楷體" w:hint="eastAsia"/>
                <w:u w:val="single"/>
              </w:rPr>
              <w:t>條</w:t>
            </w:r>
          </w:p>
        </w:tc>
        <w:tc>
          <w:tcPr>
            <w:tcW w:w="5245" w:type="dxa"/>
          </w:tcPr>
          <w:p w:rsidR="008D34D2" w:rsidRPr="00431A38" w:rsidRDefault="008D34D2" w:rsidP="002E7326">
            <w:pPr>
              <w:spacing w:beforeLines="50" w:before="180" w:afterLines="50" w:after="180" w:line="320" w:lineRule="exact"/>
              <w:rPr>
                <w:rFonts w:ascii="標楷體" w:eastAsia="標楷體" w:hAnsi="標楷體"/>
                <w:u w:val="single"/>
              </w:rPr>
            </w:pPr>
            <w:r w:rsidRPr="00431A38">
              <w:rPr>
                <w:rFonts w:ascii="標楷體" w:eastAsia="標楷體" w:hAnsi="標楷體" w:hint="eastAsia"/>
                <w:u w:val="single"/>
              </w:rPr>
              <w:t>各單位、學生及社團等舉辦各項活動或營隊時，內容若涉及操作感染性生物材料與使用微生物實驗室時，應向生安組提出申請，經生安會委員審核通過後始得進行。</w:t>
            </w:r>
          </w:p>
        </w:tc>
        <w:tc>
          <w:tcPr>
            <w:tcW w:w="5244" w:type="dxa"/>
          </w:tcPr>
          <w:p w:rsidR="008D34D2" w:rsidRDefault="008D34D2" w:rsidP="002E7326">
            <w:pPr>
              <w:spacing w:beforeLines="50" w:before="180" w:afterLines="50" w:after="180" w:line="320" w:lineRule="exact"/>
              <w:rPr>
                <w:rFonts w:ascii="標楷體" w:eastAsia="標楷體" w:hAnsi="標楷體"/>
              </w:rPr>
            </w:pPr>
          </w:p>
        </w:tc>
        <w:tc>
          <w:tcPr>
            <w:tcW w:w="2520" w:type="dxa"/>
          </w:tcPr>
          <w:p w:rsidR="008D34D2" w:rsidRDefault="008D34D2" w:rsidP="002E7326">
            <w:pPr>
              <w:spacing w:beforeLines="50" w:before="180" w:afterLines="50" w:after="180" w:line="320" w:lineRule="exact"/>
              <w:ind w:left="67"/>
              <w:rPr>
                <w:rFonts w:ascii="標楷體" w:eastAsia="標楷體" w:hAnsi="標楷體"/>
              </w:rPr>
            </w:pPr>
            <w:r>
              <w:rPr>
                <w:rFonts w:ascii="標楷體" w:eastAsia="標楷體" w:hAnsi="標楷體" w:hint="eastAsia"/>
              </w:rPr>
              <w:t>新增條文。</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t>第十九</w:t>
            </w:r>
            <w:r w:rsidRPr="00431A38">
              <w:rPr>
                <w:rFonts w:ascii="標楷體" w:eastAsia="標楷體" w:hAnsi="標楷體" w:hint="eastAsia"/>
                <w:u w:val="single"/>
              </w:rPr>
              <w:t>條</w:t>
            </w:r>
          </w:p>
        </w:tc>
        <w:tc>
          <w:tcPr>
            <w:tcW w:w="5245" w:type="dxa"/>
          </w:tcPr>
          <w:p w:rsidR="008D34D2" w:rsidRPr="00D620F0"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t>違反本辦法者，應予以警告</w:t>
            </w:r>
            <w:r w:rsidRPr="00D620F0">
              <w:rPr>
                <w:rFonts w:ascii="標楷體" w:eastAsia="標楷體" w:hAnsi="標楷體" w:hint="eastAsia"/>
              </w:rPr>
              <w:t>限期改善</w:t>
            </w:r>
            <w:r>
              <w:rPr>
                <w:rFonts w:ascii="標楷體" w:eastAsia="標楷體" w:hAnsi="標楷體" w:hint="eastAsia"/>
              </w:rPr>
              <w:t>，</w:t>
            </w:r>
            <w:r w:rsidRPr="00D620F0">
              <w:rPr>
                <w:rFonts w:ascii="標楷體" w:eastAsia="標楷體" w:hAnsi="標楷體" w:hint="eastAsia"/>
              </w:rPr>
              <w:t>並視情節</w:t>
            </w:r>
            <w:r w:rsidRPr="00D620F0">
              <w:rPr>
                <w:rFonts w:ascii="標楷體" w:eastAsia="標楷體" w:hAnsi="標楷體" w:hint="eastAsia"/>
              </w:rPr>
              <w:lastRenderedPageBreak/>
              <w:t>輕重，提報</w:t>
            </w:r>
            <w:r w:rsidRPr="0087449C">
              <w:rPr>
                <w:rFonts w:ascii="標楷體" w:eastAsia="標楷體" w:hAnsi="標楷體" w:hint="eastAsia"/>
                <w:u w:val="single"/>
              </w:rPr>
              <w:t>生安會</w:t>
            </w:r>
            <w:r w:rsidRPr="00D620F0">
              <w:rPr>
                <w:rFonts w:ascii="標楷體" w:eastAsia="標楷體" w:hAnsi="標楷體" w:hint="eastAsia"/>
              </w:rPr>
              <w:t>，如情節重大者提行政會議報告，違反規定之人員與單位主管應列席會議說明。</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Pr>
                <w:rFonts w:ascii="標楷體" w:eastAsia="標楷體" w:hAnsi="標楷體" w:hint="eastAsia"/>
              </w:rPr>
              <w:lastRenderedPageBreak/>
              <w:t>違反本辦法者，應予以警告</w:t>
            </w:r>
            <w:r w:rsidRPr="00D620F0">
              <w:rPr>
                <w:rFonts w:ascii="標楷體" w:eastAsia="標楷體" w:hAnsi="標楷體" w:hint="eastAsia"/>
              </w:rPr>
              <w:t>限期改善</w:t>
            </w:r>
            <w:r>
              <w:rPr>
                <w:rFonts w:ascii="標楷體" w:eastAsia="標楷體" w:hAnsi="標楷體" w:hint="eastAsia"/>
              </w:rPr>
              <w:t>，</w:t>
            </w:r>
            <w:r w:rsidRPr="00D620F0">
              <w:rPr>
                <w:rFonts w:ascii="標楷體" w:eastAsia="標楷體" w:hAnsi="標楷體" w:hint="eastAsia"/>
              </w:rPr>
              <w:t>並視情節</w:t>
            </w:r>
            <w:r w:rsidRPr="00D620F0">
              <w:rPr>
                <w:rFonts w:ascii="標楷體" w:eastAsia="標楷體" w:hAnsi="標楷體" w:hint="eastAsia"/>
              </w:rPr>
              <w:lastRenderedPageBreak/>
              <w:t>輕重，提報</w:t>
            </w:r>
            <w:r w:rsidRPr="0087449C">
              <w:rPr>
                <w:rFonts w:ascii="標楷體" w:eastAsia="標楷體" w:hAnsi="標楷體" w:hint="eastAsia"/>
                <w:u w:val="single"/>
              </w:rPr>
              <w:t>本委員會</w:t>
            </w:r>
            <w:r w:rsidRPr="00D620F0">
              <w:rPr>
                <w:rFonts w:ascii="標楷體" w:eastAsia="標楷體" w:hAnsi="標楷體" w:hint="eastAsia"/>
              </w:rPr>
              <w:t>，如情節重大者提行政會議報告，違反規定之人員與單位主管應列席會議說明。</w:t>
            </w:r>
          </w:p>
        </w:tc>
        <w:tc>
          <w:tcPr>
            <w:tcW w:w="2520" w:type="dxa"/>
          </w:tcPr>
          <w:p w:rsidR="008D34D2" w:rsidRDefault="008D34D2" w:rsidP="00431A38">
            <w:pPr>
              <w:spacing w:line="320" w:lineRule="exact"/>
              <w:rPr>
                <w:rFonts w:ascii="標楷體" w:eastAsia="標楷體" w:hAnsi="標楷體"/>
              </w:rPr>
            </w:pPr>
            <w:r>
              <w:rPr>
                <w:rFonts w:ascii="標楷體" w:eastAsia="標楷體" w:hAnsi="標楷體" w:hint="eastAsia"/>
              </w:rPr>
              <w:lastRenderedPageBreak/>
              <w:t>條次變更及文字修正。</w:t>
            </w:r>
          </w:p>
          <w:p w:rsidR="008D34D2" w:rsidRPr="00DE6409" w:rsidRDefault="008D34D2" w:rsidP="00431A38">
            <w:pPr>
              <w:spacing w:beforeLines="50" w:before="180" w:afterLines="50" w:after="180" w:line="320" w:lineRule="exact"/>
              <w:rPr>
                <w:rFonts w:ascii="標楷體" w:eastAsia="標楷體" w:hAnsi="標楷體"/>
              </w:rPr>
            </w:pPr>
            <w:r w:rsidRPr="00DE6409">
              <w:rPr>
                <w:rFonts w:ascii="標楷體" w:eastAsia="標楷體" w:hAnsi="標楷體" w:hint="eastAsia"/>
              </w:rPr>
              <w:lastRenderedPageBreak/>
              <w:t>本條由現行條文</w:t>
            </w:r>
            <w:proofErr w:type="gramStart"/>
            <w:r w:rsidRPr="00DE6409">
              <w:rPr>
                <w:rFonts w:ascii="標楷體" w:eastAsia="標楷體" w:hAnsi="標楷體" w:hint="eastAsia"/>
              </w:rPr>
              <w:t>第</w:t>
            </w:r>
            <w:r>
              <w:rPr>
                <w:rFonts w:ascii="標楷體" w:eastAsia="標楷體" w:hAnsi="標楷體" w:hint="eastAsia"/>
              </w:rPr>
              <w:t>十三</w:t>
            </w:r>
            <w:r w:rsidRPr="00DE6409">
              <w:rPr>
                <w:rFonts w:ascii="標楷體" w:eastAsia="標楷體" w:hAnsi="標楷體" w:hint="eastAsia"/>
              </w:rPr>
              <w:t>條移列</w:t>
            </w:r>
            <w:proofErr w:type="gramEnd"/>
            <w:r w:rsidRPr="00DE6409">
              <w:rPr>
                <w:rFonts w:ascii="標楷體" w:eastAsia="標楷體" w:hAnsi="標楷體" w:hint="eastAsia"/>
              </w:rPr>
              <w:t>。</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lastRenderedPageBreak/>
              <w:t>第二十</w:t>
            </w:r>
            <w:r w:rsidRPr="00431A38">
              <w:rPr>
                <w:rFonts w:ascii="標楷體" w:eastAsia="標楷體" w:hAnsi="標楷體" w:hint="eastAsia"/>
                <w:u w:val="single"/>
              </w:rPr>
              <w:t>條</w:t>
            </w:r>
          </w:p>
        </w:tc>
        <w:tc>
          <w:tcPr>
            <w:tcW w:w="5245"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同</w:t>
            </w:r>
            <w:r>
              <w:rPr>
                <w:rFonts w:ascii="標楷體" w:eastAsia="標楷體" w:hAnsi="標楷體" w:hint="eastAsia"/>
              </w:rPr>
              <w:t>現行</w:t>
            </w:r>
            <w:r w:rsidRPr="00D620F0">
              <w:rPr>
                <w:rFonts w:ascii="標楷體" w:eastAsia="標楷體" w:hAnsi="標楷體" w:hint="eastAsia"/>
              </w:rPr>
              <w:t>條文</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違反本辦法而導致環境損害或人員傷害，相關罰則分擔原則依本校「環安衛相關罰款分擔原則」及其他相關法令辦理。</w:t>
            </w:r>
          </w:p>
        </w:tc>
        <w:tc>
          <w:tcPr>
            <w:tcW w:w="2520" w:type="dxa"/>
          </w:tcPr>
          <w:p w:rsidR="008D34D2" w:rsidRDefault="008D34D2" w:rsidP="00431A38">
            <w:pPr>
              <w:spacing w:line="320" w:lineRule="exact"/>
              <w:rPr>
                <w:rFonts w:ascii="標楷體" w:eastAsia="標楷體" w:hAnsi="標楷體"/>
              </w:rPr>
            </w:pPr>
            <w:r>
              <w:rPr>
                <w:rFonts w:ascii="標楷體" w:eastAsia="標楷體" w:hAnsi="標楷體" w:hint="eastAsia"/>
              </w:rPr>
              <w:t>條次變更。</w:t>
            </w:r>
          </w:p>
          <w:p w:rsidR="008D34D2" w:rsidRPr="00DE6409" w:rsidRDefault="008D34D2" w:rsidP="00431A38">
            <w:pPr>
              <w:spacing w:beforeLines="50" w:before="180" w:afterLines="50" w:after="180" w:line="320" w:lineRule="exact"/>
              <w:rPr>
                <w:rFonts w:ascii="標楷體" w:eastAsia="標楷體" w:hAnsi="標楷體"/>
              </w:rPr>
            </w:pPr>
            <w:r w:rsidRPr="00DE6409">
              <w:rPr>
                <w:rFonts w:ascii="標楷體" w:eastAsia="標楷體" w:hAnsi="標楷體" w:hint="eastAsia"/>
              </w:rPr>
              <w:t>本條由現行條文</w:t>
            </w:r>
            <w:proofErr w:type="gramStart"/>
            <w:r w:rsidRPr="00DE6409">
              <w:rPr>
                <w:rFonts w:ascii="標楷體" w:eastAsia="標楷體" w:hAnsi="標楷體" w:hint="eastAsia"/>
              </w:rPr>
              <w:t>第</w:t>
            </w:r>
            <w:r>
              <w:rPr>
                <w:rFonts w:ascii="標楷體" w:eastAsia="標楷體" w:hAnsi="標楷體" w:hint="eastAsia"/>
              </w:rPr>
              <w:t>十四</w:t>
            </w:r>
            <w:r w:rsidRPr="00DE6409">
              <w:rPr>
                <w:rFonts w:ascii="標楷體" w:eastAsia="標楷體" w:hAnsi="標楷體" w:hint="eastAsia"/>
              </w:rPr>
              <w:t>條移列</w:t>
            </w:r>
            <w:proofErr w:type="gramEnd"/>
            <w:r w:rsidRPr="00DE6409">
              <w:rPr>
                <w:rFonts w:ascii="標楷體" w:eastAsia="標楷體" w:hAnsi="標楷體" w:hint="eastAsia"/>
              </w:rPr>
              <w:t>。</w:t>
            </w:r>
          </w:p>
        </w:tc>
      </w:tr>
      <w:tr w:rsidR="008D34D2" w:rsidRPr="00D620F0" w:rsidTr="002E7326">
        <w:trPr>
          <w:jc w:val="center"/>
        </w:trPr>
        <w:tc>
          <w:tcPr>
            <w:tcW w:w="1211" w:type="dxa"/>
          </w:tcPr>
          <w:p w:rsidR="008D34D2" w:rsidRPr="00431A38" w:rsidRDefault="008D34D2" w:rsidP="002E7326">
            <w:pPr>
              <w:spacing w:beforeLines="50" w:before="180" w:afterLines="50" w:after="180" w:line="320" w:lineRule="exact"/>
              <w:jc w:val="both"/>
              <w:rPr>
                <w:rFonts w:ascii="標楷體" w:eastAsia="標楷體" w:hAnsi="標楷體"/>
                <w:u w:val="single"/>
              </w:rPr>
            </w:pPr>
            <w:r>
              <w:rPr>
                <w:rFonts w:ascii="標楷體" w:eastAsia="標楷體" w:hAnsi="標楷體" w:hint="eastAsia"/>
                <w:u w:val="single"/>
              </w:rPr>
              <w:t>第二十一</w:t>
            </w:r>
            <w:r w:rsidRPr="00431A38">
              <w:rPr>
                <w:rFonts w:ascii="標楷體" w:eastAsia="標楷體" w:hAnsi="標楷體" w:hint="eastAsia"/>
                <w:u w:val="single"/>
              </w:rPr>
              <w:t>條</w:t>
            </w:r>
          </w:p>
        </w:tc>
        <w:tc>
          <w:tcPr>
            <w:tcW w:w="5245"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本辦法經</w:t>
            </w:r>
            <w:r w:rsidRPr="0087449C">
              <w:rPr>
                <w:rFonts w:ascii="標楷體" w:eastAsia="標楷體" w:hAnsi="標楷體" w:hint="eastAsia"/>
                <w:u w:val="single"/>
              </w:rPr>
              <w:t>生安會</w:t>
            </w:r>
            <w:r w:rsidRPr="00D620F0">
              <w:rPr>
                <w:rFonts w:ascii="標楷體" w:eastAsia="標楷體" w:hAnsi="標楷體" w:hint="eastAsia"/>
              </w:rPr>
              <w:t>及行政會議通過，陳請校長核定後，自公布日起實施，修正時亦同。</w:t>
            </w:r>
          </w:p>
        </w:tc>
        <w:tc>
          <w:tcPr>
            <w:tcW w:w="5244" w:type="dxa"/>
          </w:tcPr>
          <w:p w:rsidR="008D34D2" w:rsidRPr="00D620F0" w:rsidRDefault="008D34D2" w:rsidP="002E7326">
            <w:pPr>
              <w:spacing w:beforeLines="50" w:before="180" w:afterLines="50" w:after="180" w:line="320" w:lineRule="exact"/>
              <w:rPr>
                <w:rFonts w:ascii="標楷體" w:eastAsia="標楷體" w:hAnsi="標楷體"/>
              </w:rPr>
            </w:pPr>
            <w:r w:rsidRPr="00D620F0">
              <w:rPr>
                <w:rFonts w:ascii="標楷體" w:eastAsia="標楷體" w:hAnsi="標楷體" w:hint="eastAsia"/>
              </w:rPr>
              <w:t>本辦法經</w:t>
            </w:r>
            <w:r w:rsidRPr="0087449C">
              <w:rPr>
                <w:rFonts w:ascii="標楷體" w:eastAsia="標楷體" w:hAnsi="標楷體" w:hint="eastAsia"/>
                <w:u w:val="single"/>
              </w:rPr>
              <w:t>本委員會</w:t>
            </w:r>
            <w:r w:rsidRPr="00D620F0">
              <w:rPr>
                <w:rFonts w:ascii="標楷體" w:eastAsia="標楷體" w:hAnsi="標楷體" w:hint="eastAsia"/>
              </w:rPr>
              <w:t>及行政會議通過，陳請校長核定後，自公布日起實施，修正時亦同。</w:t>
            </w:r>
          </w:p>
        </w:tc>
        <w:tc>
          <w:tcPr>
            <w:tcW w:w="2520" w:type="dxa"/>
          </w:tcPr>
          <w:p w:rsidR="008D34D2" w:rsidRDefault="008D34D2" w:rsidP="00431A38">
            <w:pPr>
              <w:spacing w:line="320" w:lineRule="exact"/>
              <w:rPr>
                <w:rFonts w:ascii="標楷體" w:eastAsia="標楷體" w:hAnsi="標楷體"/>
              </w:rPr>
            </w:pPr>
            <w:r>
              <w:rPr>
                <w:rFonts w:ascii="標楷體" w:eastAsia="標楷體" w:hAnsi="標楷體" w:hint="eastAsia"/>
              </w:rPr>
              <w:t>條次變更及文字修正。</w:t>
            </w:r>
          </w:p>
          <w:p w:rsidR="008D34D2" w:rsidRPr="00DE6409" w:rsidRDefault="008D34D2" w:rsidP="00431A38">
            <w:pPr>
              <w:spacing w:beforeLines="50" w:before="180" w:afterLines="50" w:after="180" w:line="320" w:lineRule="exact"/>
              <w:rPr>
                <w:rFonts w:ascii="標楷體" w:eastAsia="標楷體" w:hAnsi="標楷體"/>
              </w:rPr>
            </w:pPr>
            <w:r w:rsidRPr="00DE6409">
              <w:rPr>
                <w:rFonts w:ascii="標楷體" w:eastAsia="標楷體" w:hAnsi="標楷體" w:hint="eastAsia"/>
              </w:rPr>
              <w:t>本條由現行條文</w:t>
            </w:r>
            <w:proofErr w:type="gramStart"/>
            <w:r w:rsidRPr="00DE6409">
              <w:rPr>
                <w:rFonts w:ascii="標楷體" w:eastAsia="標楷體" w:hAnsi="標楷體" w:hint="eastAsia"/>
              </w:rPr>
              <w:t>第</w:t>
            </w:r>
            <w:r>
              <w:rPr>
                <w:rFonts w:ascii="標楷體" w:eastAsia="標楷體" w:hAnsi="標楷體" w:hint="eastAsia"/>
              </w:rPr>
              <w:t>十五</w:t>
            </w:r>
            <w:r w:rsidRPr="00DE6409">
              <w:rPr>
                <w:rFonts w:ascii="標楷體" w:eastAsia="標楷體" w:hAnsi="標楷體" w:hint="eastAsia"/>
              </w:rPr>
              <w:t>條移列</w:t>
            </w:r>
            <w:proofErr w:type="gramEnd"/>
            <w:r w:rsidRPr="00DE6409">
              <w:rPr>
                <w:rFonts w:ascii="標楷體" w:eastAsia="標楷體" w:hAnsi="標楷體" w:hint="eastAsia"/>
              </w:rPr>
              <w:t>。</w:t>
            </w:r>
          </w:p>
        </w:tc>
      </w:tr>
    </w:tbl>
    <w:p w:rsidR="008D34D2" w:rsidRPr="007915A0" w:rsidRDefault="008D34D2" w:rsidP="007915A0">
      <w:pPr>
        <w:spacing w:line="240" w:lineRule="exact"/>
        <w:ind w:leftChars="4016" w:left="9638"/>
        <w:rPr>
          <w:rFonts w:ascii="Times New Roman" w:eastAsia="標楷體" w:hAnsi="Times New Roman"/>
          <w:sz w:val="20"/>
          <w:szCs w:val="20"/>
        </w:rPr>
      </w:pPr>
    </w:p>
    <w:p w:rsidR="00464746" w:rsidRPr="008D34D2" w:rsidRDefault="00464746">
      <w:pPr>
        <w:rPr>
          <w:rFonts w:ascii="Times New Roman" w:eastAsia="標楷體" w:hAnsi="Times New Roman"/>
          <w:sz w:val="20"/>
          <w:szCs w:val="20"/>
        </w:rPr>
      </w:pPr>
    </w:p>
    <w:p w:rsidR="00464746" w:rsidRDefault="00464746">
      <w:pPr>
        <w:rPr>
          <w:rFonts w:ascii="Times New Roman" w:eastAsia="標楷體" w:hAnsi="Times New Roman"/>
          <w:sz w:val="20"/>
          <w:szCs w:val="20"/>
        </w:rPr>
      </w:pPr>
    </w:p>
    <w:p w:rsidR="00464746" w:rsidRPr="00464746" w:rsidRDefault="00464746">
      <w:pPr>
        <w:rPr>
          <w:rFonts w:ascii="Times New Roman" w:eastAsia="標楷體" w:hAnsi="Times New Roman"/>
          <w:sz w:val="20"/>
          <w:szCs w:val="20"/>
        </w:rPr>
      </w:pPr>
    </w:p>
    <w:sectPr w:rsidR="00464746" w:rsidRPr="00464746" w:rsidSect="008D34D2">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5A" w:rsidRDefault="00B2465A" w:rsidP="00BE3326">
      <w:r>
        <w:separator/>
      </w:r>
    </w:p>
  </w:endnote>
  <w:endnote w:type="continuationSeparator" w:id="0">
    <w:p w:rsidR="00B2465A" w:rsidRDefault="00B2465A" w:rsidP="00BE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5A" w:rsidRDefault="00B2465A" w:rsidP="00BE3326">
      <w:r>
        <w:separator/>
      </w:r>
    </w:p>
  </w:footnote>
  <w:footnote w:type="continuationSeparator" w:id="0">
    <w:p w:rsidR="00B2465A" w:rsidRDefault="00B2465A" w:rsidP="00BE3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D09"/>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B40F3F"/>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4F0C03"/>
    <w:multiLevelType w:val="hybridMultilevel"/>
    <w:tmpl w:val="1D165286"/>
    <w:lvl w:ilvl="0" w:tplc="DD3265F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ED4995"/>
    <w:multiLevelType w:val="hybridMultilevel"/>
    <w:tmpl w:val="3B5CB788"/>
    <w:lvl w:ilvl="0" w:tplc="223CC2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97771E2"/>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33276F"/>
    <w:multiLevelType w:val="hybridMultilevel"/>
    <w:tmpl w:val="1C2623C0"/>
    <w:lvl w:ilvl="0" w:tplc="E91A2E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EC4CB9"/>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82757D"/>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254E27"/>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3A11AA"/>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BA3463"/>
    <w:multiLevelType w:val="hybridMultilevel"/>
    <w:tmpl w:val="28943AC2"/>
    <w:lvl w:ilvl="0" w:tplc="04090015">
      <w:start w:val="1"/>
      <w:numFmt w:val="taiwaneseCountingThousand"/>
      <w:lvlText w:val="%1、"/>
      <w:lvlJc w:val="left"/>
      <w:pPr>
        <w:ind w:left="546" w:hanging="480"/>
      </w:p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11">
    <w:nsid w:val="534B1FB2"/>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C5612D"/>
    <w:multiLevelType w:val="hybridMultilevel"/>
    <w:tmpl w:val="28943AC2"/>
    <w:lvl w:ilvl="0" w:tplc="04090015">
      <w:start w:val="1"/>
      <w:numFmt w:val="taiwaneseCountingThousand"/>
      <w:lvlText w:val="%1、"/>
      <w:lvlJc w:val="left"/>
      <w:pPr>
        <w:ind w:left="546" w:hanging="480"/>
      </w:p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13">
    <w:nsid w:val="54574CCF"/>
    <w:multiLevelType w:val="hybridMultilevel"/>
    <w:tmpl w:val="90208A0C"/>
    <w:lvl w:ilvl="0" w:tplc="88E89A28">
      <w:start w:val="1"/>
      <w:numFmt w:val="taiwaneseCountingThousand"/>
      <w:suff w:val="nothing"/>
      <w:lvlText w:val="%1、"/>
      <w:lvlJc w:val="left"/>
      <w:pPr>
        <w:ind w:left="4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095B1A"/>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53A306B"/>
    <w:multiLevelType w:val="hybridMultilevel"/>
    <w:tmpl w:val="89621F8C"/>
    <w:lvl w:ilvl="0" w:tplc="E91A2E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8B191B"/>
    <w:multiLevelType w:val="hybridMultilevel"/>
    <w:tmpl w:val="D400A980"/>
    <w:lvl w:ilvl="0" w:tplc="E91A2E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4F7927"/>
    <w:multiLevelType w:val="hybridMultilevel"/>
    <w:tmpl w:val="544C6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EB2699"/>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0"/>
  </w:num>
  <w:num w:numId="4">
    <w:abstractNumId w:val="14"/>
  </w:num>
  <w:num w:numId="5">
    <w:abstractNumId w:val="9"/>
  </w:num>
  <w:num w:numId="6">
    <w:abstractNumId w:val="7"/>
  </w:num>
  <w:num w:numId="7">
    <w:abstractNumId w:val="18"/>
  </w:num>
  <w:num w:numId="8">
    <w:abstractNumId w:val="11"/>
  </w:num>
  <w:num w:numId="9">
    <w:abstractNumId w:val="1"/>
  </w:num>
  <w:num w:numId="10">
    <w:abstractNumId w:val="6"/>
  </w:num>
  <w:num w:numId="11">
    <w:abstractNumId w:val="4"/>
  </w:num>
  <w:num w:numId="12">
    <w:abstractNumId w:val="8"/>
  </w:num>
  <w:num w:numId="13">
    <w:abstractNumId w:val="15"/>
  </w:num>
  <w:num w:numId="14">
    <w:abstractNumId w:val="5"/>
  </w:num>
  <w:num w:numId="15">
    <w:abstractNumId w:val="16"/>
  </w:num>
  <w:num w:numId="16">
    <w:abstractNumId w:val="10"/>
  </w:num>
  <w:num w:numId="17">
    <w:abstractNumId w:val="1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BC"/>
    <w:rsid w:val="00030CCE"/>
    <w:rsid w:val="00045F54"/>
    <w:rsid w:val="00060880"/>
    <w:rsid w:val="000671C4"/>
    <w:rsid w:val="00093862"/>
    <w:rsid w:val="000A2DA4"/>
    <w:rsid w:val="000C7170"/>
    <w:rsid w:val="00107A81"/>
    <w:rsid w:val="00120B9F"/>
    <w:rsid w:val="00136871"/>
    <w:rsid w:val="00137808"/>
    <w:rsid w:val="00160A1E"/>
    <w:rsid w:val="00160AD6"/>
    <w:rsid w:val="00164621"/>
    <w:rsid w:val="00183D25"/>
    <w:rsid w:val="00190CBC"/>
    <w:rsid w:val="001A6534"/>
    <w:rsid w:val="001A74DB"/>
    <w:rsid w:val="001C0094"/>
    <w:rsid w:val="001D3AEA"/>
    <w:rsid w:val="00202BB7"/>
    <w:rsid w:val="002757F6"/>
    <w:rsid w:val="0029642B"/>
    <w:rsid w:val="002A0A6E"/>
    <w:rsid w:val="002B2428"/>
    <w:rsid w:val="003029D6"/>
    <w:rsid w:val="00306F26"/>
    <w:rsid w:val="003250DC"/>
    <w:rsid w:val="00337C0F"/>
    <w:rsid w:val="00351A64"/>
    <w:rsid w:val="003573EF"/>
    <w:rsid w:val="00391E5C"/>
    <w:rsid w:val="003E3D2E"/>
    <w:rsid w:val="003F0DB9"/>
    <w:rsid w:val="004227BD"/>
    <w:rsid w:val="00453B9E"/>
    <w:rsid w:val="00463D4F"/>
    <w:rsid w:val="00464746"/>
    <w:rsid w:val="00471D48"/>
    <w:rsid w:val="0048204F"/>
    <w:rsid w:val="004C059E"/>
    <w:rsid w:val="004C0697"/>
    <w:rsid w:val="00505FE1"/>
    <w:rsid w:val="005174F8"/>
    <w:rsid w:val="0054292E"/>
    <w:rsid w:val="00546759"/>
    <w:rsid w:val="005468BC"/>
    <w:rsid w:val="00552F22"/>
    <w:rsid w:val="00567BAE"/>
    <w:rsid w:val="0057521A"/>
    <w:rsid w:val="0057769A"/>
    <w:rsid w:val="00590F03"/>
    <w:rsid w:val="00596B11"/>
    <w:rsid w:val="005A35CC"/>
    <w:rsid w:val="005B3B8D"/>
    <w:rsid w:val="005E4EA2"/>
    <w:rsid w:val="005F5729"/>
    <w:rsid w:val="006238DD"/>
    <w:rsid w:val="006344A1"/>
    <w:rsid w:val="006432F7"/>
    <w:rsid w:val="00671DF7"/>
    <w:rsid w:val="006963B8"/>
    <w:rsid w:val="006975DE"/>
    <w:rsid w:val="007027BA"/>
    <w:rsid w:val="00704178"/>
    <w:rsid w:val="007140A2"/>
    <w:rsid w:val="00720FBE"/>
    <w:rsid w:val="00723F54"/>
    <w:rsid w:val="007261BF"/>
    <w:rsid w:val="00744247"/>
    <w:rsid w:val="00745523"/>
    <w:rsid w:val="007879DE"/>
    <w:rsid w:val="00791B61"/>
    <w:rsid w:val="007A2895"/>
    <w:rsid w:val="007D1312"/>
    <w:rsid w:val="007D772C"/>
    <w:rsid w:val="007E27C4"/>
    <w:rsid w:val="00822359"/>
    <w:rsid w:val="00831DC1"/>
    <w:rsid w:val="00831DED"/>
    <w:rsid w:val="00834E02"/>
    <w:rsid w:val="00867051"/>
    <w:rsid w:val="00874027"/>
    <w:rsid w:val="00881EA5"/>
    <w:rsid w:val="00896816"/>
    <w:rsid w:val="008A79DF"/>
    <w:rsid w:val="008D34D2"/>
    <w:rsid w:val="00943AA6"/>
    <w:rsid w:val="00954613"/>
    <w:rsid w:val="00957613"/>
    <w:rsid w:val="009775A5"/>
    <w:rsid w:val="009810D9"/>
    <w:rsid w:val="009E5914"/>
    <w:rsid w:val="009F5723"/>
    <w:rsid w:val="00A06804"/>
    <w:rsid w:val="00A17183"/>
    <w:rsid w:val="00A26C08"/>
    <w:rsid w:val="00A2740F"/>
    <w:rsid w:val="00A3662E"/>
    <w:rsid w:val="00A566F4"/>
    <w:rsid w:val="00A9666E"/>
    <w:rsid w:val="00AC042A"/>
    <w:rsid w:val="00AC2C95"/>
    <w:rsid w:val="00B2465A"/>
    <w:rsid w:val="00B53CB3"/>
    <w:rsid w:val="00B54A13"/>
    <w:rsid w:val="00BA02BE"/>
    <w:rsid w:val="00BA2379"/>
    <w:rsid w:val="00BE3326"/>
    <w:rsid w:val="00BF32FA"/>
    <w:rsid w:val="00C15B37"/>
    <w:rsid w:val="00C22B9A"/>
    <w:rsid w:val="00C36BBC"/>
    <w:rsid w:val="00C53CE4"/>
    <w:rsid w:val="00CA39AF"/>
    <w:rsid w:val="00CA3A61"/>
    <w:rsid w:val="00CB513A"/>
    <w:rsid w:val="00CE7286"/>
    <w:rsid w:val="00D25EA9"/>
    <w:rsid w:val="00D46053"/>
    <w:rsid w:val="00D52984"/>
    <w:rsid w:val="00D55C36"/>
    <w:rsid w:val="00D620F0"/>
    <w:rsid w:val="00D635B5"/>
    <w:rsid w:val="00D65A64"/>
    <w:rsid w:val="00D7476D"/>
    <w:rsid w:val="00DE6409"/>
    <w:rsid w:val="00E50664"/>
    <w:rsid w:val="00E52751"/>
    <w:rsid w:val="00E959DE"/>
    <w:rsid w:val="00E97904"/>
    <w:rsid w:val="00EA7B1A"/>
    <w:rsid w:val="00EB69A7"/>
    <w:rsid w:val="00EC4D2D"/>
    <w:rsid w:val="00ED7CD1"/>
    <w:rsid w:val="00F11A00"/>
    <w:rsid w:val="00F1294C"/>
    <w:rsid w:val="00F16C86"/>
    <w:rsid w:val="00F316BB"/>
    <w:rsid w:val="00F338E2"/>
    <w:rsid w:val="00F55F43"/>
    <w:rsid w:val="00F62F86"/>
    <w:rsid w:val="00F76AFB"/>
    <w:rsid w:val="00F869A3"/>
    <w:rsid w:val="00FA48ED"/>
    <w:rsid w:val="00FC54F4"/>
    <w:rsid w:val="00FF3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0F"/>
    <w:pPr>
      <w:ind w:leftChars="200" w:left="480"/>
    </w:pPr>
  </w:style>
  <w:style w:type="paragraph" w:styleId="a4">
    <w:name w:val="header"/>
    <w:basedOn w:val="a"/>
    <w:link w:val="a5"/>
    <w:uiPriority w:val="99"/>
    <w:unhideWhenUsed/>
    <w:rsid w:val="00BE3326"/>
    <w:pPr>
      <w:tabs>
        <w:tab w:val="center" w:pos="4153"/>
        <w:tab w:val="right" w:pos="8306"/>
      </w:tabs>
      <w:snapToGrid w:val="0"/>
    </w:pPr>
    <w:rPr>
      <w:sz w:val="20"/>
      <w:szCs w:val="20"/>
    </w:rPr>
  </w:style>
  <w:style w:type="character" w:customStyle="1" w:styleId="a5">
    <w:name w:val="頁首 字元"/>
    <w:link w:val="a4"/>
    <w:uiPriority w:val="99"/>
    <w:rsid w:val="00BE3326"/>
    <w:rPr>
      <w:kern w:val="2"/>
    </w:rPr>
  </w:style>
  <w:style w:type="paragraph" w:styleId="a6">
    <w:name w:val="footer"/>
    <w:basedOn w:val="a"/>
    <w:link w:val="a7"/>
    <w:uiPriority w:val="99"/>
    <w:unhideWhenUsed/>
    <w:rsid w:val="00BE3326"/>
    <w:pPr>
      <w:tabs>
        <w:tab w:val="center" w:pos="4153"/>
        <w:tab w:val="right" w:pos="8306"/>
      </w:tabs>
      <w:snapToGrid w:val="0"/>
    </w:pPr>
    <w:rPr>
      <w:sz w:val="20"/>
      <w:szCs w:val="20"/>
    </w:rPr>
  </w:style>
  <w:style w:type="character" w:customStyle="1" w:styleId="a7">
    <w:name w:val="頁尾 字元"/>
    <w:link w:val="a6"/>
    <w:uiPriority w:val="99"/>
    <w:rsid w:val="00BE332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0F"/>
    <w:pPr>
      <w:ind w:leftChars="200" w:left="480"/>
    </w:pPr>
  </w:style>
  <w:style w:type="paragraph" w:styleId="a4">
    <w:name w:val="header"/>
    <w:basedOn w:val="a"/>
    <w:link w:val="a5"/>
    <w:uiPriority w:val="99"/>
    <w:unhideWhenUsed/>
    <w:rsid w:val="00BE3326"/>
    <w:pPr>
      <w:tabs>
        <w:tab w:val="center" w:pos="4153"/>
        <w:tab w:val="right" w:pos="8306"/>
      </w:tabs>
      <w:snapToGrid w:val="0"/>
    </w:pPr>
    <w:rPr>
      <w:sz w:val="20"/>
      <w:szCs w:val="20"/>
    </w:rPr>
  </w:style>
  <w:style w:type="character" w:customStyle="1" w:styleId="a5">
    <w:name w:val="頁首 字元"/>
    <w:link w:val="a4"/>
    <w:uiPriority w:val="99"/>
    <w:rsid w:val="00BE3326"/>
    <w:rPr>
      <w:kern w:val="2"/>
    </w:rPr>
  </w:style>
  <w:style w:type="paragraph" w:styleId="a6">
    <w:name w:val="footer"/>
    <w:basedOn w:val="a"/>
    <w:link w:val="a7"/>
    <w:uiPriority w:val="99"/>
    <w:unhideWhenUsed/>
    <w:rsid w:val="00BE3326"/>
    <w:pPr>
      <w:tabs>
        <w:tab w:val="center" w:pos="4153"/>
        <w:tab w:val="right" w:pos="8306"/>
      </w:tabs>
      <w:snapToGrid w:val="0"/>
    </w:pPr>
    <w:rPr>
      <w:sz w:val="20"/>
      <w:szCs w:val="20"/>
    </w:rPr>
  </w:style>
  <w:style w:type="character" w:customStyle="1" w:styleId="a7">
    <w:name w:val="頁尾 字元"/>
    <w:link w:val="a6"/>
    <w:uiPriority w:val="99"/>
    <w:rsid w:val="00BE332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AF6B-0797-4821-A5C3-DB91EABA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1222</Words>
  <Characters>6971</Characters>
  <Application>Microsoft Office Word</Application>
  <DocSecurity>0</DocSecurity>
  <Lines>58</Lines>
  <Paragraphs>16</Paragraphs>
  <ScaleCrop>false</ScaleCrop>
  <Company>Toshiba</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root</cp:lastModifiedBy>
  <cp:revision>8</cp:revision>
  <cp:lastPrinted>2014-01-23T02:45:00Z</cp:lastPrinted>
  <dcterms:created xsi:type="dcterms:W3CDTF">2015-04-20T06:59:00Z</dcterms:created>
  <dcterms:modified xsi:type="dcterms:W3CDTF">2015-08-03T06:49:00Z</dcterms:modified>
</cp:coreProperties>
</file>