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46" w:rsidRDefault="000D4F46" w:rsidP="000D4F46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D7599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高雄醫學</w:t>
      </w:r>
      <w:r w:rsidRPr="00D75997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大學捐獻遺體作業準則</w:t>
      </w:r>
      <w:r w:rsidRPr="00D7599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A20977" w:rsidRPr="00A20977" w:rsidRDefault="00A20977" w:rsidP="00A20977">
      <w:pPr>
        <w:jc w:val="right"/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</w:pPr>
      <w:r w:rsidRPr="00A20977">
        <w:rPr>
          <w:rFonts w:ascii="Times New Roman" w:eastAsia="標楷體" w:hAnsi="Times New Roman"/>
          <w:sz w:val="20"/>
        </w:rPr>
        <w:t xml:space="preserve">105.03.10 </w:t>
      </w:r>
      <w:r w:rsidR="00587561">
        <w:rPr>
          <w:rFonts w:ascii="Times New Roman" w:eastAsia="標楷體" w:hAnsi="Times New Roman" w:hint="eastAsia"/>
          <w:sz w:val="20"/>
        </w:rPr>
        <w:t xml:space="preserve"> </w:t>
      </w:r>
      <w:r w:rsidRPr="00A20977">
        <w:rPr>
          <w:rFonts w:ascii="Times New Roman" w:eastAsia="標楷體" w:hAnsi="Times New Roman"/>
          <w:sz w:val="20"/>
        </w:rPr>
        <w:t>104</w:t>
      </w:r>
      <w:r w:rsidRPr="00A20977">
        <w:rPr>
          <w:rFonts w:ascii="Times New Roman" w:eastAsia="標楷體" w:hAnsi="Times New Roman"/>
          <w:sz w:val="20"/>
        </w:rPr>
        <w:t>學年度第</w:t>
      </w:r>
      <w:r w:rsidRPr="00A20977">
        <w:rPr>
          <w:rFonts w:ascii="Times New Roman" w:eastAsia="標楷體" w:hAnsi="Times New Roman"/>
          <w:sz w:val="20"/>
        </w:rPr>
        <w:t>8</w:t>
      </w:r>
      <w:r w:rsidRPr="00A20977">
        <w:rPr>
          <w:rFonts w:ascii="Times New Roman" w:eastAsia="標楷體" w:hAnsi="Times New Roman"/>
          <w:sz w:val="20"/>
        </w:rPr>
        <w:t>次行政會議通過</w:t>
      </w:r>
    </w:p>
    <w:p w:rsidR="000D4F46" w:rsidRPr="00D75997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為促進基礎醫學教育，提升臨床醫學水準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訂定本準則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0D4F46" w:rsidRPr="00D75997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願意提供遺體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予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進行大體解剖教學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研究者，悉依本準則辦理。</w:t>
      </w:r>
    </w:p>
    <w:p w:rsidR="000D4F46" w:rsidRPr="00D75997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基於解剖教材之完整性、大體防腐處理技術之考量和技術人員、老師及學生健康等因素，下列之大體，本校恕不接受捐贈：</w:t>
      </w:r>
    </w:p>
    <w:p w:rsidR="000D4F46" w:rsidRPr="00D75997" w:rsidRDefault="000D4F46" w:rsidP="00045587">
      <w:pPr>
        <w:pStyle w:val="a8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一、罹患嚴重法定傳染病者：傳染病參照</w:t>
      </w:r>
      <w:r w:rsidR="00A20977">
        <w:rPr>
          <w:rFonts w:ascii="標楷體" w:eastAsia="標楷體" w:hAnsi="標楷體" w:cs="Times New Roman" w:hint="eastAsia"/>
          <w:color w:val="000000"/>
          <w:kern w:val="0"/>
          <w:szCs w:val="24"/>
        </w:rPr>
        <w:t>衛生福利部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公告之「傳染病分類及防治措施」。</w:t>
      </w:r>
    </w:p>
    <w:p w:rsidR="000D4F46" w:rsidRPr="00D75997" w:rsidRDefault="000D4F46" w:rsidP="00045587">
      <w:pPr>
        <w:pStyle w:val="a8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二、作過下列大手術、器官摘除或移植手術者：</w:t>
      </w:r>
    </w:p>
    <w:p w:rsidR="000D4F46" w:rsidRPr="00D75997" w:rsidRDefault="000D4F46" w:rsidP="00D053E9">
      <w:pPr>
        <w:pStyle w:val="a8"/>
        <w:widowControl/>
        <w:ind w:leftChars="350" w:left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(一)肺臟、腎臟、胃、膽道、肝臟、脾臟、胰臟、子宮等器官切除。</w:t>
      </w:r>
    </w:p>
    <w:p w:rsidR="000D4F46" w:rsidRPr="00D75997" w:rsidRDefault="000D4F46" w:rsidP="00D053E9">
      <w:pPr>
        <w:pStyle w:val="a8"/>
        <w:widowControl/>
        <w:ind w:leftChars="350" w:left="8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(二)腸、胃道或造口手術、開心等手術。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三、大出血、溺斃後嚴重水腫者、冰存過久者。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四、作過死亡病理檢驗手術者。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五、嚴重創傷、褥瘡導致皮膚等組織破壞者。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六、自殺身亡或家屬有異議者。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七、大體之肢體嚴重變形者。</w:t>
      </w:r>
    </w:p>
    <w:p w:rsidR="000D4F46" w:rsidRPr="00D75997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八、十六歲以下往生者。</w:t>
      </w:r>
    </w:p>
    <w:p w:rsidR="000D4F46" w:rsidRPr="00D75997" w:rsidRDefault="000D4F46" w:rsidP="00045587">
      <w:pPr>
        <w:pStyle w:val="a8"/>
        <w:widowControl/>
        <w:ind w:leftChars="450" w:left="15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九、過胖或過瘦者：超過或低於依身高計算的標準體重百分之五十，標準體重計算公式：</w:t>
      </w:r>
    </w:p>
    <w:p w:rsidR="000D4F46" w:rsidRPr="00D75997" w:rsidRDefault="000D4F46" w:rsidP="00045587">
      <w:pPr>
        <w:pStyle w:val="a8"/>
        <w:widowControl/>
        <w:ind w:leftChars="650" w:left="216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男性（身高-80）× 0.7；女性（身高-70）× 0.6。</w:t>
      </w:r>
    </w:p>
    <w:p w:rsidR="000D4F46" w:rsidRPr="002D4763" w:rsidRDefault="000D4F46" w:rsidP="00045587">
      <w:pPr>
        <w:pStyle w:val="a8"/>
        <w:widowControl/>
        <w:ind w:leftChars="450" w:left="1680" w:hangingChars="250" w:hanging="60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十、死亡時本校大體貯放空間已無空位。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辦理自願捐贈檢附之相關文件如下：</w:t>
      </w:r>
    </w:p>
    <w:p w:rsidR="000D4F46" w:rsidRDefault="000D4F46" w:rsidP="00501A17">
      <w:pPr>
        <w:pStyle w:val="a8"/>
        <w:widowControl/>
        <w:numPr>
          <w:ilvl w:val="0"/>
          <w:numId w:val="2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凡自願捐贈者，應事先填寫志願捐贈遺體同意書及遺族自願捐贈遺體同意書。</w:t>
      </w:r>
    </w:p>
    <w:p w:rsidR="000D4F46" w:rsidRDefault="000D4F46" w:rsidP="00501A17">
      <w:pPr>
        <w:pStyle w:val="a8"/>
        <w:widowControl/>
        <w:numPr>
          <w:ilvl w:val="0"/>
          <w:numId w:val="2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家屬需備：捐贈同意書一份、死亡證明書正本二份及大體老師與簽署家屬身份證影印本各一份，大體老師</w:t>
      </w:r>
      <w:r w:rsidRPr="00C729A6">
        <w:rPr>
          <w:rFonts w:ascii="標楷體" w:eastAsia="標楷體" w:hAnsi="標楷體" w:cs="Times New Roman"/>
          <w:color w:val="000000"/>
          <w:kern w:val="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吋相片一張，以及簽署家屬銀行存摺封面影印本一份作為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補助喪禮費匯入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款之用</w:t>
      </w: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0D4F46" w:rsidRDefault="000D4F46" w:rsidP="00501A17">
      <w:pPr>
        <w:pStyle w:val="a8"/>
        <w:widowControl/>
        <w:numPr>
          <w:ilvl w:val="0"/>
          <w:numId w:val="2"/>
        </w:numPr>
        <w:ind w:leftChars="0" w:left="1559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二十歳以下未成年捐贈者，需由父母或監護人填寫自願捐贈遺體同意書。</w:t>
      </w:r>
    </w:p>
    <w:p w:rsidR="000D4F46" w:rsidRPr="00C729A6" w:rsidRDefault="000D4F46" w:rsidP="00501A17">
      <w:pPr>
        <w:pStyle w:val="a8"/>
        <w:widowControl/>
        <w:numPr>
          <w:ilvl w:val="0"/>
          <w:numId w:val="2"/>
        </w:numPr>
        <w:ind w:leftChars="0" w:left="1559" w:hanging="482"/>
        <w:rPr>
          <w:rFonts w:ascii="標楷體" w:eastAsia="標楷體" w:hAnsi="標楷體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無親屬填寫自願捐贈遺體志願書並須檢附公證之證明文件。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/>
          <w:szCs w:val="24"/>
        </w:rPr>
        <w:t>為提倡大體捐贈供醫學教學和研究，以提升基礎醫學教育，培養優良醫療人員，凡自願捐贈大體者，本校提供</w:t>
      </w:r>
      <w:r w:rsidRPr="00D75997">
        <w:rPr>
          <w:rFonts w:ascii="標楷體" w:eastAsia="標楷體" w:hAnsi="標楷體" w:hint="eastAsia"/>
          <w:szCs w:val="24"/>
        </w:rPr>
        <w:t>喪葬費</w:t>
      </w:r>
      <w:r w:rsidRPr="00D75997">
        <w:rPr>
          <w:rFonts w:ascii="標楷體" w:eastAsia="標楷體" w:hAnsi="標楷體"/>
          <w:szCs w:val="24"/>
        </w:rPr>
        <w:t>予捐贈者之繼承人</w:t>
      </w:r>
      <w:r w:rsidRPr="00D75997">
        <w:rPr>
          <w:rFonts w:ascii="標楷體" w:eastAsia="標楷體" w:hAnsi="標楷體" w:hint="eastAsia"/>
          <w:szCs w:val="24"/>
        </w:rPr>
        <w:t>(喪葬費依本校規定辦理)</w:t>
      </w:r>
      <w:r w:rsidRPr="00D75997">
        <w:rPr>
          <w:rFonts w:ascii="標楷體" w:eastAsia="標楷體" w:hAnsi="標楷體"/>
          <w:szCs w:val="24"/>
        </w:rPr>
        <w:t>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 w:rsidRPr="00D75997">
        <w:rPr>
          <w:rFonts w:ascii="標楷體" w:eastAsia="標楷體" w:hAnsi="標楷體"/>
          <w:szCs w:val="24"/>
        </w:rPr>
        <w:t>每年農曆七月中旬舉辦中元普渡</w:t>
      </w:r>
      <w:r w:rsidRPr="00D75997">
        <w:rPr>
          <w:rFonts w:ascii="標楷體" w:eastAsia="標楷體" w:hAnsi="標楷體" w:hint="eastAsia"/>
          <w:szCs w:val="24"/>
        </w:rPr>
        <w:t>，</w:t>
      </w:r>
      <w:r w:rsidRPr="00D75997">
        <w:rPr>
          <w:rFonts w:ascii="標楷體" w:eastAsia="標楷體" w:hAnsi="標楷體"/>
          <w:szCs w:val="24"/>
        </w:rPr>
        <w:t>家屬</w:t>
      </w:r>
      <w:r>
        <w:rPr>
          <w:rFonts w:ascii="標楷體" w:eastAsia="標楷體" w:hAnsi="標楷體" w:hint="eastAsia"/>
          <w:szCs w:val="24"/>
        </w:rPr>
        <w:t>可</w:t>
      </w:r>
      <w:r w:rsidRPr="00D75997">
        <w:rPr>
          <w:rFonts w:ascii="標楷體" w:eastAsia="標楷體" w:hAnsi="標楷體" w:hint="eastAsia"/>
          <w:szCs w:val="24"/>
        </w:rPr>
        <w:t>一同</w:t>
      </w:r>
      <w:r w:rsidRPr="00D75997">
        <w:rPr>
          <w:rFonts w:ascii="標楷體" w:eastAsia="標楷體" w:hAnsi="標楷體"/>
          <w:szCs w:val="24"/>
        </w:rPr>
        <w:t>參與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接受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大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體後，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於一星期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內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由解剖學科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進行防腐處理。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大體教學前，學科提出教學需求後，由總務處擬定大體老師啟用名單。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</w:pP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依醫學倫理之原則教導學生對大體老師應有之尊敬及對生命之尊重</w:t>
      </w:r>
      <w:r w:rsidRPr="00D75997">
        <w:rPr>
          <w:rFonts w:ascii="標楷體" w:eastAsia="標楷體" w:hAnsi="標楷體" w:cs="Times New Roman" w:hint="eastAsia"/>
          <w:color w:val="000000"/>
          <w:kern w:val="0"/>
          <w:szCs w:val="24"/>
        </w:rPr>
        <w:t>，學生上課時，尊稱大體為大體老師</w:t>
      </w:r>
      <w:r w:rsidRPr="00D7599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0D4F46" w:rsidRPr="00C729A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C729A6">
        <w:rPr>
          <w:rFonts w:ascii="標楷體" w:eastAsia="標楷體" w:hAnsi="標楷體" w:cs="Times New Roman" w:hint="eastAsia"/>
          <w:color w:val="000000"/>
          <w:kern w:val="0"/>
          <w:szCs w:val="24"/>
        </w:rPr>
        <w:t>教學結束後，大體老師由本校委託殯葬禮儀服務業者協助辦理火化儀式，骨灰存放於骨灰罐內由家屬接回安葬，若不領回者由本校委託殯葬禮儀服務業者以樹灑葬儀式辦理。</w:t>
      </w:r>
    </w:p>
    <w:p w:rsidR="000D4F46" w:rsidRPr="000D4F4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為感激遺體捐獻者貢獻基礎醫學教學及研究之心願，</w:t>
      </w:r>
      <w:r w:rsidRPr="000D4F46">
        <w:rPr>
          <w:rFonts w:ascii="標楷體" w:eastAsia="標楷體" w:hAnsi="標楷體" w:cs="Times New Roman" w:hint="eastAsia"/>
          <w:color w:val="000000"/>
          <w:kern w:val="0"/>
          <w:szCs w:val="24"/>
        </w:rPr>
        <w:t>本校</w:t>
      </w: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於上課前舉行大體老師啟用儀式。於學期結束後舉行大體老師入殮火化暨感恩追思儀式，並發函邀請家屬參加。</w:t>
      </w:r>
    </w:p>
    <w:p w:rsidR="000D4F46" w:rsidRPr="000D4F46" w:rsidRDefault="000D4F46" w:rsidP="000D4F46">
      <w:pPr>
        <w:pStyle w:val="a8"/>
        <w:widowControl/>
        <w:numPr>
          <w:ilvl w:val="0"/>
          <w:numId w:val="1"/>
        </w:numPr>
        <w:ind w:leftChars="0"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本準則經行政會議審議通過</w:t>
      </w:r>
      <w:r w:rsidRPr="000D4F46">
        <w:rPr>
          <w:rFonts w:ascii="標楷體" w:eastAsia="標楷體" w:hAnsi="標楷體" w:cs="Times New Roman" w:hint="eastAsia"/>
          <w:color w:val="000000"/>
          <w:kern w:val="0"/>
          <w:szCs w:val="24"/>
        </w:rPr>
        <w:t>後</w:t>
      </w:r>
      <w:r w:rsidRPr="000D4F46">
        <w:rPr>
          <w:rFonts w:ascii="標楷體" w:eastAsia="標楷體" w:hAnsi="標楷體" w:cs="Times New Roman"/>
          <w:color w:val="000000"/>
          <w:kern w:val="0"/>
          <w:szCs w:val="24"/>
        </w:rPr>
        <w:t>實施。</w:t>
      </w:r>
    </w:p>
    <w:sectPr w:rsidR="000D4F46" w:rsidRPr="000D4F46" w:rsidSect="00604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59" w:rsidRDefault="00266359" w:rsidP="006C485F">
      <w:r>
        <w:separator/>
      </w:r>
    </w:p>
  </w:endnote>
  <w:endnote w:type="continuationSeparator" w:id="0">
    <w:p w:rsidR="00266359" w:rsidRDefault="00266359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59" w:rsidRDefault="00266359" w:rsidP="006C485F">
      <w:r>
        <w:separator/>
      </w:r>
    </w:p>
  </w:footnote>
  <w:footnote w:type="continuationSeparator" w:id="0">
    <w:p w:rsidR="00266359" w:rsidRDefault="00266359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F0C"/>
    <w:multiLevelType w:val="hybridMultilevel"/>
    <w:tmpl w:val="886C0158"/>
    <w:lvl w:ilvl="0" w:tplc="EF764640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4CB639E9"/>
    <w:multiLevelType w:val="hybridMultilevel"/>
    <w:tmpl w:val="A9942DD6"/>
    <w:lvl w:ilvl="0" w:tplc="D1C4C55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22C18"/>
    <w:rsid w:val="00045587"/>
    <w:rsid w:val="0006588B"/>
    <w:rsid w:val="000C2470"/>
    <w:rsid w:val="000D4F46"/>
    <w:rsid w:val="00110F36"/>
    <w:rsid w:val="001D7B15"/>
    <w:rsid w:val="001F63C4"/>
    <w:rsid w:val="001F69E8"/>
    <w:rsid w:val="00266359"/>
    <w:rsid w:val="002B444F"/>
    <w:rsid w:val="002D4763"/>
    <w:rsid w:val="00320748"/>
    <w:rsid w:val="003425EF"/>
    <w:rsid w:val="00377269"/>
    <w:rsid w:val="003862BC"/>
    <w:rsid w:val="003B1F20"/>
    <w:rsid w:val="00440D28"/>
    <w:rsid w:val="004B4135"/>
    <w:rsid w:val="00501A17"/>
    <w:rsid w:val="00535661"/>
    <w:rsid w:val="00551340"/>
    <w:rsid w:val="00553E08"/>
    <w:rsid w:val="00587561"/>
    <w:rsid w:val="005E2C11"/>
    <w:rsid w:val="005E5496"/>
    <w:rsid w:val="005F3A3C"/>
    <w:rsid w:val="00604FF8"/>
    <w:rsid w:val="006A6156"/>
    <w:rsid w:val="006C485F"/>
    <w:rsid w:val="006F6EC4"/>
    <w:rsid w:val="0070336E"/>
    <w:rsid w:val="007101B6"/>
    <w:rsid w:val="00794174"/>
    <w:rsid w:val="00803AA2"/>
    <w:rsid w:val="008470F7"/>
    <w:rsid w:val="0085741A"/>
    <w:rsid w:val="0088466A"/>
    <w:rsid w:val="009848D4"/>
    <w:rsid w:val="00A20977"/>
    <w:rsid w:val="00A2529A"/>
    <w:rsid w:val="00A27B81"/>
    <w:rsid w:val="00A33297"/>
    <w:rsid w:val="00A3726D"/>
    <w:rsid w:val="00B15F97"/>
    <w:rsid w:val="00BE6BEF"/>
    <w:rsid w:val="00CC2C75"/>
    <w:rsid w:val="00D053E9"/>
    <w:rsid w:val="00D768E5"/>
    <w:rsid w:val="00DB5B8A"/>
    <w:rsid w:val="00DC5A6D"/>
    <w:rsid w:val="00F83AFE"/>
    <w:rsid w:val="00F8545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1F2C-30CB-427D-9EC9-647B98E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4F46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2</Pages>
  <Words>154</Words>
  <Characters>881</Characters>
  <Application>Microsoft Office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kmuuser</cp:lastModifiedBy>
  <cp:revision>4</cp:revision>
  <dcterms:created xsi:type="dcterms:W3CDTF">2016-04-19T08:24:00Z</dcterms:created>
  <dcterms:modified xsi:type="dcterms:W3CDTF">2016-04-19T08:17:00Z</dcterms:modified>
</cp:coreProperties>
</file>