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4EE7" w14:textId="77777777" w:rsidR="00762C68" w:rsidRDefault="00762C68" w:rsidP="004D57FA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bookmarkStart w:id="0" w:name="_Hlk201052560"/>
      <w:bookmarkStart w:id="1" w:name="_GoBack"/>
      <w:bookmarkEnd w:id="1"/>
    </w:p>
    <w:p w14:paraId="4F61E435" w14:textId="5D74A96B" w:rsidR="001B1D2D" w:rsidRPr="00C45389" w:rsidRDefault="001B1D2D" w:rsidP="004D57FA">
      <w:pPr>
        <w:spacing w:line="480" w:lineRule="exact"/>
        <w:rPr>
          <w:rFonts w:eastAsia="標楷體" w:hAnsi="標楷體"/>
          <w:sz w:val="20"/>
        </w:rPr>
      </w:pPr>
      <w:r w:rsidRPr="00C45389">
        <w:rPr>
          <w:rFonts w:ascii="標楷體" w:eastAsia="標楷體" w:hAnsi="標楷體" w:hint="eastAsia"/>
          <w:b/>
          <w:sz w:val="32"/>
          <w:szCs w:val="32"/>
        </w:rPr>
        <w:t>高雄醫學大學傑出研究獎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C45389">
        <w:rPr>
          <w:rFonts w:ascii="標楷體" w:eastAsia="標楷體" w:hAnsi="標楷體" w:hint="eastAsia"/>
          <w:b/>
          <w:sz w:val="32"/>
          <w:szCs w:val="32"/>
        </w:rPr>
        <w:t>選作業要點</w:t>
      </w:r>
    </w:p>
    <w:p w14:paraId="5F192C77" w14:textId="06641528" w:rsidR="0097408A" w:rsidRPr="008013E5" w:rsidRDefault="00FD2656" w:rsidP="0097408A">
      <w:pPr>
        <w:snapToGrid w:val="0"/>
        <w:spacing w:afterLines="50" w:after="180" w:line="0" w:lineRule="atLeast"/>
        <w:ind w:leftChars="2421" w:left="5810"/>
        <w:rPr>
          <w:rFonts w:eastAsia="標楷體" w:hAnsi="標楷體" w:hint="eastAsia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       </w:t>
      </w:r>
      <w:r w:rsidR="00FD2101" w:rsidRPr="0047065B">
        <w:rPr>
          <w:rFonts w:eastAsia="標楷體" w:hAnsi="標楷體" w:hint="eastAsia"/>
          <w:sz w:val="20"/>
        </w:rPr>
        <w:t>114.04.02 113</w:t>
      </w:r>
      <w:r w:rsidR="00FD2101" w:rsidRPr="0047065B">
        <w:rPr>
          <w:rFonts w:eastAsia="標楷體" w:hAnsi="標楷體" w:hint="eastAsia"/>
          <w:sz w:val="20"/>
        </w:rPr>
        <w:t>學年度第</w:t>
      </w:r>
      <w:r w:rsidR="00FD2101" w:rsidRPr="0047065B">
        <w:rPr>
          <w:rFonts w:eastAsia="標楷體" w:hAnsi="標楷體" w:hint="eastAsia"/>
          <w:sz w:val="20"/>
        </w:rPr>
        <w:t>3</w:t>
      </w:r>
      <w:r w:rsidR="00FD2101" w:rsidRPr="0047065B">
        <w:rPr>
          <w:rFonts w:eastAsia="標楷體" w:hAnsi="標楷體" w:hint="eastAsia"/>
          <w:sz w:val="20"/>
        </w:rPr>
        <w:t>次校務會議</w:t>
      </w:r>
      <w:r>
        <w:rPr>
          <w:rFonts w:eastAsia="標楷體" w:hAnsi="標楷體" w:hint="eastAsia"/>
          <w:sz w:val="20"/>
        </w:rPr>
        <w:t>審議</w:t>
      </w:r>
      <w:r w:rsidR="00FD2101" w:rsidRPr="0047065B">
        <w:rPr>
          <w:rFonts w:eastAsia="標楷體" w:hAnsi="標楷體" w:hint="eastAsia"/>
          <w:sz w:val="20"/>
        </w:rPr>
        <w:t>通過</w:t>
      </w:r>
      <w:r w:rsidR="008013E5">
        <w:rPr>
          <w:rFonts w:eastAsia="標楷體" w:hint="eastAsia"/>
          <w:sz w:val="20"/>
        </w:rPr>
        <w:t xml:space="preserve">             </w:t>
      </w:r>
      <w:r w:rsidR="008013E5" w:rsidRPr="0048274D">
        <w:rPr>
          <w:rFonts w:eastAsia="標楷體" w:hint="eastAsia"/>
          <w:sz w:val="20"/>
        </w:rPr>
        <w:t>1</w:t>
      </w:r>
      <w:r w:rsidR="008013E5">
        <w:rPr>
          <w:rFonts w:eastAsia="標楷體" w:hint="eastAsia"/>
          <w:sz w:val="20"/>
        </w:rPr>
        <w:t>14</w:t>
      </w:r>
      <w:r w:rsidR="008013E5" w:rsidRPr="0048274D">
        <w:rPr>
          <w:rFonts w:eastAsia="標楷體" w:hint="eastAsia"/>
          <w:sz w:val="20"/>
        </w:rPr>
        <w:t>.0</w:t>
      </w:r>
      <w:r w:rsidR="008013E5">
        <w:rPr>
          <w:rFonts w:eastAsia="標楷體" w:hint="eastAsia"/>
          <w:sz w:val="20"/>
        </w:rPr>
        <w:t>4</w:t>
      </w:r>
      <w:r w:rsidR="008013E5" w:rsidRPr="0048274D">
        <w:rPr>
          <w:rFonts w:eastAsia="標楷體" w:hint="eastAsia"/>
          <w:sz w:val="20"/>
        </w:rPr>
        <w:t>.</w:t>
      </w:r>
      <w:r w:rsidR="008013E5">
        <w:rPr>
          <w:rFonts w:eastAsia="標楷體" w:hint="eastAsia"/>
          <w:sz w:val="20"/>
        </w:rPr>
        <w:t>24</w:t>
      </w:r>
      <w:r w:rsidR="008013E5" w:rsidRPr="0048274D">
        <w:rPr>
          <w:rFonts w:eastAsia="標楷體" w:hint="eastAsia"/>
          <w:sz w:val="20"/>
        </w:rPr>
        <w:t>第</w:t>
      </w:r>
      <w:r w:rsidR="008013E5">
        <w:rPr>
          <w:rFonts w:eastAsia="標楷體" w:hint="eastAsia"/>
          <w:sz w:val="20"/>
        </w:rPr>
        <w:t>二十</w:t>
      </w:r>
      <w:r w:rsidR="008013E5" w:rsidRPr="0048274D">
        <w:rPr>
          <w:rFonts w:eastAsia="標楷體" w:hint="eastAsia"/>
          <w:sz w:val="20"/>
        </w:rPr>
        <w:t>屆第</w:t>
      </w:r>
      <w:r w:rsidR="008013E5">
        <w:rPr>
          <w:rFonts w:eastAsia="標楷體" w:hint="eastAsia"/>
          <w:sz w:val="20"/>
        </w:rPr>
        <w:t>八</w:t>
      </w:r>
      <w:r w:rsidR="008013E5" w:rsidRPr="0048274D">
        <w:rPr>
          <w:rFonts w:eastAsia="標楷體" w:hint="eastAsia"/>
          <w:sz w:val="20"/>
        </w:rPr>
        <w:t>次董事會議</w:t>
      </w:r>
      <w:r>
        <w:rPr>
          <w:rFonts w:eastAsia="標楷體" w:hint="eastAsia"/>
          <w:sz w:val="20"/>
        </w:rPr>
        <w:t>審議</w:t>
      </w:r>
      <w:r w:rsidR="008013E5" w:rsidRPr="0048274D">
        <w:rPr>
          <w:rFonts w:eastAsia="標楷體" w:hint="eastAsia"/>
          <w:sz w:val="20"/>
        </w:rPr>
        <w:t>通過</w:t>
      </w:r>
      <w:r w:rsidR="00762C68" w:rsidRPr="00762C68">
        <w:rPr>
          <w:rFonts w:eastAsia="標楷體" w:hAnsi="標楷體" w:hint="eastAsia"/>
          <w:sz w:val="20"/>
        </w:rPr>
        <w:t xml:space="preserve">114.06.16 </w:t>
      </w:r>
      <w:r w:rsidR="00762C68" w:rsidRPr="00762C68">
        <w:rPr>
          <w:rFonts w:eastAsia="標楷體" w:hAnsi="標楷體" w:hint="eastAsia"/>
          <w:sz w:val="20"/>
        </w:rPr>
        <w:t>高</w:t>
      </w:r>
      <w:proofErr w:type="gramStart"/>
      <w:r w:rsidR="00762C68" w:rsidRPr="00762C68">
        <w:rPr>
          <w:rFonts w:eastAsia="標楷體" w:hAnsi="標楷體" w:hint="eastAsia"/>
          <w:sz w:val="20"/>
        </w:rPr>
        <w:t>醫</w:t>
      </w:r>
      <w:proofErr w:type="gramEnd"/>
      <w:r w:rsidR="00762C68" w:rsidRPr="00762C68">
        <w:rPr>
          <w:rFonts w:eastAsia="標楷體" w:hAnsi="標楷體" w:hint="eastAsia"/>
          <w:sz w:val="20"/>
        </w:rPr>
        <w:t>研發字第</w:t>
      </w:r>
      <w:r w:rsidR="00762C68" w:rsidRPr="00762C68">
        <w:rPr>
          <w:rFonts w:eastAsia="標楷體" w:hAnsi="標楷體" w:hint="eastAsia"/>
          <w:sz w:val="20"/>
        </w:rPr>
        <w:t>1141101852</w:t>
      </w:r>
      <w:r w:rsidR="00762C68" w:rsidRPr="00762C68">
        <w:rPr>
          <w:rFonts w:eastAsia="標楷體" w:hAnsi="標楷體" w:hint="eastAsia"/>
          <w:sz w:val="20"/>
        </w:rPr>
        <w:t>號函公布</w:t>
      </w: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085"/>
      </w:tblGrid>
      <w:tr w:rsidR="001B1D2D" w:rsidRPr="00325E1C" w14:paraId="4B4DE5F6" w14:textId="77777777" w:rsidTr="00A42886">
        <w:tc>
          <w:tcPr>
            <w:tcW w:w="696" w:type="dxa"/>
          </w:tcPr>
          <w:p w14:paraId="3EA7F99B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 w:rsidRPr="00325E1C">
              <w:rPr>
                <w:rFonts w:eastAsia="標楷體"/>
              </w:rPr>
              <w:t>一、</w:t>
            </w:r>
          </w:p>
        </w:tc>
        <w:tc>
          <w:tcPr>
            <w:tcW w:w="9085" w:type="dxa"/>
          </w:tcPr>
          <w:p w14:paraId="4D1F7810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 w:rsidRPr="00325E1C">
              <w:rPr>
                <w:rFonts w:eastAsia="標楷體"/>
              </w:rPr>
              <w:t>為鼓勵優秀人才在基礎或應用研究領域中取得卓越成果，並提升本校的學術研究水準與國際聲譽，特</w:t>
            </w:r>
            <w:r>
              <w:rPr>
                <w:rFonts w:eastAsia="標楷體" w:hint="eastAsia"/>
              </w:rPr>
              <w:t>訂</w:t>
            </w:r>
            <w:r w:rsidRPr="00325E1C">
              <w:rPr>
                <w:rFonts w:eastAsia="標楷體"/>
              </w:rPr>
              <w:t>定本要點。</w:t>
            </w:r>
          </w:p>
        </w:tc>
      </w:tr>
      <w:tr w:rsidR="001B1D2D" w:rsidRPr="00325E1C" w14:paraId="37E3250E" w14:textId="77777777" w:rsidTr="00A42886">
        <w:tc>
          <w:tcPr>
            <w:tcW w:w="696" w:type="dxa"/>
          </w:tcPr>
          <w:p w14:paraId="067BFAA4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 w:rsidRPr="00325E1C">
              <w:rPr>
                <w:rFonts w:eastAsia="標楷體"/>
              </w:rPr>
              <w:t>二、</w:t>
            </w:r>
          </w:p>
        </w:tc>
        <w:tc>
          <w:tcPr>
            <w:tcW w:w="9085" w:type="dxa"/>
          </w:tcPr>
          <w:p w14:paraId="5D4B2B1C" w14:textId="5E6ED0A0" w:rsidR="001B1D2D" w:rsidRPr="0047065B" w:rsidRDefault="001B1D2D" w:rsidP="00A42886">
            <w:pPr>
              <w:spacing w:line="380" w:lineRule="exact"/>
              <w:ind w:rightChars="-45" w:right="-108"/>
              <w:jc w:val="both"/>
              <w:rPr>
                <w:rFonts w:eastAsia="標楷體"/>
                <w:szCs w:val="24"/>
              </w:rPr>
            </w:pPr>
            <w:r w:rsidRPr="0047065B">
              <w:rPr>
                <w:rFonts w:eastAsia="標楷體"/>
                <w:szCs w:val="24"/>
              </w:rPr>
              <w:t>本校專任</w:t>
            </w:r>
            <w:r w:rsidRPr="0047065B">
              <w:rPr>
                <w:rFonts w:eastAsia="標楷體" w:hint="eastAsia"/>
                <w:szCs w:val="24"/>
              </w:rPr>
              <w:t>教師</w:t>
            </w:r>
            <w:r w:rsidR="00AA23C3" w:rsidRPr="008013E5">
              <w:rPr>
                <w:rFonts w:eastAsia="標楷體" w:hint="eastAsia"/>
                <w:szCs w:val="24"/>
              </w:rPr>
              <w:t>及</w:t>
            </w:r>
            <w:r w:rsidRPr="0047065B">
              <w:rPr>
                <w:rFonts w:eastAsia="標楷體"/>
                <w:szCs w:val="24"/>
              </w:rPr>
              <w:t>臨床教師</w:t>
            </w:r>
            <w:r w:rsidRPr="0047065B">
              <w:rPr>
                <w:rFonts w:eastAsia="標楷體" w:hint="eastAsia"/>
                <w:szCs w:val="24"/>
              </w:rPr>
              <w:t>，其</w:t>
            </w:r>
            <w:r w:rsidRPr="0047065B">
              <w:rPr>
                <w:rFonts w:eastAsia="標楷體"/>
              </w:rPr>
              <w:t>研究成果具學術原創性或具重要學術價值與貢獻</w:t>
            </w:r>
            <w:r w:rsidRPr="0047065B">
              <w:rPr>
                <w:rFonts w:eastAsia="標楷體" w:hint="eastAsia"/>
              </w:rPr>
              <w:t>或具</w:t>
            </w:r>
            <w:r w:rsidRPr="0047065B">
              <w:rPr>
                <w:rFonts w:eastAsia="標楷體"/>
              </w:rPr>
              <w:t>產業應用成果</w:t>
            </w:r>
            <w:r w:rsidRPr="0047065B">
              <w:rPr>
                <w:rFonts w:eastAsia="標楷體" w:hint="eastAsia"/>
              </w:rPr>
              <w:t>，於改善人類生活之知識與技術，具有重大貢獻者，頒發本校</w:t>
            </w:r>
            <w:r w:rsidRPr="0047065B">
              <w:rPr>
                <w:rFonts w:eastAsia="標楷體" w:hint="eastAsia"/>
                <w:szCs w:val="24"/>
              </w:rPr>
              <w:t>傑</w:t>
            </w:r>
            <w:r w:rsidRPr="0047065B">
              <w:rPr>
                <w:rFonts w:eastAsia="標楷體"/>
                <w:szCs w:val="24"/>
              </w:rPr>
              <w:t>出研究獎</w:t>
            </w:r>
            <w:r w:rsidRPr="0047065B">
              <w:rPr>
                <w:rFonts w:eastAsia="標楷體" w:hint="eastAsia"/>
              </w:rPr>
              <w:t>（</w:t>
            </w:r>
            <w:r w:rsidRPr="0047065B">
              <w:rPr>
                <w:rFonts w:eastAsia="標楷體" w:hint="eastAsia"/>
                <w:szCs w:val="24"/>
              </w:rPr>
              <w:t>以下簡稱本獎勵</w:t>
            </w:r>
            <w:r w:rsidRPr="0047065B">
              <w:rPr>
                <w:rFonts w:eastAsia="標楷體" w:hint="eastAsia"/>
              </w:rPr>
              <w:t>），本獎勵</w:t>
            </w:r>
            <w:r w:rsidRPr="0047065B">
              <w:rPr>
                <w:rFonts w:eastAsia="標楷體" w:hint="eastAsia"/>
                <w:szCs w:val="24"/>
              </w:rPr>
              <w:t>申請資格如下：</w:t>
            </w:r>
          </w:p>
          <w:p w14:paraId="27C1C098" w14:textId="77777777" w:rsidR="001B1D2D" w:rsidRPr="0047065B" w:rsidRDefault="001B1D2D" w:rsidP="001B1D2D">
            <w:pPr>
              <w:pStyle w:val="a9"/>
              <w:numPr>
                <w:ilvl w:val="0"/>
                <w:numId w:val="15"/>
              </w:numPr>
              <w:adjustRightInd/>
              <w:spacing w:line="380" w:lineRule="exact"/>
              <w:ind w:leftChars="0" w:firstLine="362"/>
              <w:jc w:val="both"/>
              <w:textAlignment w:val="auto"/>
              <w:rPr>
                <w:rFonts w:eastAsia="標楷體"/>
              </w:rPr>
            </w:pPr>
            <w:r w:rsidRPr="0047065B">
              <w:rPr>
                <w:rFonts w:eastAsia="標楷體"/>
              </w:rPr>
              <w:t>傑出研究獎</w:t>
            </w:r>
            <w:r w:rsidRPr="0047065B">
              <w:rPr>
                <w:rFonts w:eastAsia="標楷體" w:hint="eastAsia"/>
              </w:rPr>
              <w:t>：申請人不限年齡。</w:t>
            </w:r>
          </w:p>
          <w:p w14:paraId="4F063E84" w14:textId="77777777" w:rsidR="001B1D2D" w:rsidRPr="0047065B" w:rsidRDefault="001B1D2D" w:rsidP="001B1D2D">
            <w:pPr>
              <w:pStyle w:val="a9"/>
              <w:numPr>
                <w:ilvl w:val="0"/>
                <w:numId w:val="15"/>
              </w:numPr>
              <w:adjustRightInd/>
              <w:spacing w:line="380" w:lineRule="exact"/>
              <w:ind w:leftChars="0" w:left="1468" w:hanging="626"/>
              <w:jc w:val="both"/>
              <w:textAlignment w:val="auto"/>
            </w:pPr>
            <w:r w:rsidRPr="0047065B">
              <w:rPr>
                <w:rFonts w:eastAsia="標楷體"/>
              </w:rPr>
              <w:t>青年傑出研究</w:t>
            </w:r>
            <w:r w:rsidRPr="0047065B">
              <w:rPr>
                <w:rFonts w:eastAsia="標楷體" w:hint="eastAsia"/>
              </w:rPr>
              <w:t>獎：申請人於申請截止日前之年齡為四十五歲</w:t>
            </w:r>
            <w:r w:rsidRPr="0047065B">
              <w:rPr>
                <w:rFonts w:eastAsia="標楷體"/>
              </w:rPr>
              <w:t>(</w:t>
            </w:r>
            <w:r w:rsidRPr="0047065B">
              <w:rPr>
                <w:rFonts w:eastAsia="標楷體" w:hint="eastAsia"/>
              </w:rPr>
              <w:t>含</w:t>
            </w:r>
            <w:r w:rsidRPr="0047065B">
              <w:rPr>
                <w:rFonts w:eastAsia="標楷體"/>
              </w:rPr>
              <w:t>)</w:t>
            </w:r>
            <w:r w:rsidRPr="0047065B">
              <w:rPr>
                <w:rFonts w:eastAsia="標楷體" w:hint="eastAsia"/>
              </w:rPr>
              <w:t>以下者。有</w:t>
            </w:r>
            <w:proofErr w:type="gramStart"/>
            <w:r w:rsidRPr="0047065B">
              <w:rPr>
                <w:rFonts w:eastAsia="標楷體" w:hint="eastAsia"/>
              </w:rPr>
              <w:t>育兒者</w:t>
            </w:r>
            <w:proofErr w:type="gramEnd"/>
            <w:r w:rsidRPr="0047065B">
              <w:rPr>
                <w:rFonts w:eastAsia="標楷體" w:hint="eastAsia"/>
              </w:rPr>
              <w:t>，</w:t>
            </w:r>
            <w:proofErr w:type="gramStart"/>
            <w:r w:rsidRPr="0047065B">
              <w:rPr>
                <w:rFonts w:eastAsia="標楷體" w:hint="eastAsia"/>
              </w:rPr>
              <w:t>每位得延長</w:t>
            </w:r>
            <w:proofErr w:type="gramEnd"/>
            <w:r w:rsidRPr="0047065B">
              <w:rPr>
                <w:rFonts w:eastAsia="標楷體" w:hint="eastAsia"/>
              </w:rPr>
              <w:t>兩歲。</w:t>
            </w:r>
          </w:p>
          <w:p w14:paraId="3D9929BE" w14:textId="53338BCE" w:rsidR="001B1D2D" w:rsidRPr="0047065B" w:rsidRDefault="001B1D2D" w:rsidP="00A42886">
            <w:pPr>
              <w:adjustRightInd/>
              <w:spacing w:line="380" w:lineRule="exact"/>
              <w:jc w:val="both"/>
              <w:textAlignment w:val="auto"/>
            </w:pPr>
            <w:r w:rsidRPr="0047065B">
              <w:rPr>
                <w:rFonts w:eastAsia="標楷體"/>
                <w:szCs w:val="24"/>
              </w:rPr>
              <w:t>本校講座教</w:t>
            </w:r>
            <w:r w:rsidRPr="0047065B">
              <w:rPr>
                <w:rFonts w:eastAsia="標楷體"/>
              </w:rPr>
              <w:t>授、</w:t>
            </w:r>
            <w:r w:rsidR="00FE23BA" w:rsidRPr="0047065B">
              <w:rPr>
                <w:rFonts w:eastAsia="標楷體" w:hint="eastAsia"/>
              </w:rPr>
              <w:t>傑出</w:t>
            </w:r>
            <w:r w:rsidRPr="0047065B">
              <w:rPr>
                <w:rFonts w:eastAsia="標楷體"/>
              </w:rPr>
              <w:t>特聘教授及青年講座學者</w:t>
            </w:r>
            <w:r w:rsidRPr="0047065B">
              <w:rPr>
                <w:rFonts w:eastAsia="標楷體" w:hint="eastAsia"/>
              </w:rPr>
              <w:t>不得申請本獎勵。</w:t>
            </w:r>
          </w:p>
        </w:tc>
      </w:tr>
      <w:tr w:rsidR="001B1D2D" w:rsidRPr="00325E1C" w14:paraId="1C965806" w14:textId="77777777" w:rsidTr="00A42886">
        <w:tc>
          <w:tcPr>
            <w:tcW w:w="696" w:type="dxa"/>
          </w:tcPr>
          <w:p w14:paraId="20116B6C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Pr="00325E1C">
              <w:rPr>
                <w:rFonts w:eastAsia="標楷體"/>
              </w:rPr>
              <w:t>、</w:t>
            </w:r>
          </w:p>
        </w:tc>
        <w:tc>
          <w:tcPr>
            <w:tcW w:w="9085" w:type="dxa"/>
          </w:tcPr>
          <w:p w14:paraId="5752BFD6" w14:textId="77777777" w:rsidR="001B1D2D" w:rsidRPr="0047065B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 w:rsidRPr="0047065B">
              <w:rPr>
                <w:rFonts w:eastAsia="標楷體"/>
                <w:szCs w:val="24"/>
              </w:rPr>
              <w:t>申請</w:t>
            </w:r>
            <w:r w:rsidRPr="0047065B">
              <w:rPr>
                <w:rFonts w:eastAsia="標楷體" w:hint="eastAsia"/>
                <w:szCs w:val="24"/>
              </w:rPr>
              <w:t>人應</w:t>
            </w:r>
            <w:r w:rsidRPr="0047065B">
              <w:rPr>
                <w:rFonts w:eastAsia="標楷體"/>
              </w:rPr>
              <w:t>於</w:t>
            </w:r>
            <w:r w:rsidRPr="0047065B">
              <w:rPr>
                <w:rFonts w:eastAsia="標楷體" w:hint="eastAsia"/>
              </w:rPr>
              <w:t>公告</w:t>
            </w:r>
            <w:r w:rsidRPr="0047065B">
              <w:rPr>
                <w:rFonts w:eastAsia="標楷體"/>
              </w:rPr>
              <w:t>期限內</w:t>
            </w:r>
            <w:r w:rsidRPr="0047065B">
              <w:rPr>
                <w:rFonts w:eastAsia="標楷體" w:hint="eastAsia"/>
              </w:rPr>
              <w:t>檢送申請資料</w:t>
            </w:r>
            <w:r w:rsidRPr="0047065B">
              <w:rPr>
                <w:rFonts w:eastAsia="標楷體"/>
              </w:rPr>
              <w:t>送至</w:t>
            </w:r>
            <w:r w:rsidRPr="0047065B">
              <w:rPr>
                <w:rFonts w:eastAsia="標楷體" w:hint="eastAsia"/>
              </w:rPr>
              <w:t>研究發展處（以下簡稱本處），</w:t>
            </w:r>
            <w:r w:rsidRPr="0047065B">
              <w:rPr>
                <w:rFonts w:eastAsia="標楷體"/>
              </w:rPr>
              <w:t>文件不全或不符合規定者，不予受理</w:t>
            </w:r>
            <w:r w:rsidRPr="0047065B">
              <w:rPr>
                <w:rFonts w:eastAsia="標楷體" w:hint="eastAsia"/>
              </w:rPr>
              <w:t>。</w:t>
            </w:r>
          </w:p>
        </w:tc>
      </w:tr>
      <w:tr w:rsidR="001B1D2D" w:rsidRPr="00325E1C" w14:paraId="39F95842" w14:textId="77777777" w:rsidTr="00A42886">
        <w:tc>
          <w:tcPr>
            <w:tcW w:w="696" w:type="dxa"/>
          </w:tcPr>
          <w:p w14:paraId="4EBBAB81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</w:p>
        </w:tc>
        <w:tc>
          <w:tcPr>
            <w:tcW w:w="9085" w:type="dxa"/>
          </w:tcPr>
          <w:p w14:paraId="10AF5F17" w14:textId="77777777" w:rsidR="001B1D2D" w:rsidRPr="0047065B" w:rsidRDefault="001B1D2D" w:rsidP="00A42886">
            <w:pPr>
              <w:adjustRightInd/>
              <w:spacing w:line="38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47065B">
              <w:rPr>
                <w:rFonts w:eastAsia="標楷體" w:hint="eastAsia"/>
                <w:szCs w:val="24"/>
              </w:rPr>
              <w:t>審查方式如下：</w:t>
            </w:r>
          </w:p>
          <w:p w14:paraId="32DFA60F" w14:textId="77777777" w:rsidR="001B1D2D" w:rsidRPr="0047065B" w:rsidRDefault="001B1D2D" w:rsidP="001B1D2D">
            <w:pPr>
              <w:pStyle w:val="a9"/>
              <w:numPr>
                <w:ilvl w:val="0"/>
                <w:numId w:val="16"/>
              </w:numPr>
              <w:adjustRightInd/>
              <w:spacing w:line="380" w:lineRule="exact"/>
              <w:ind w:leftChars="0" w:firstLine="362"/>
              <w:jc w:val="both"/>
              <w:textAlignment w:val="auto"/>
              <w:rPr>
                <w:rFonts w:eastAsia="標楷體"/>
                <w:szCs w:val="24"/>
              </w:rPr>
            </w:pPr>
            <w:r w:rsidRPr="0047065B">
              <w:rPr>
                <w:rFonts w:eastAsia="標楷體" w:hint="eastAsia"/>
                <w:szCs w:val="24"/>
              </w:rPr>
              <w:t>初審階段：由本處推薦兩位以上校外委員進行書面審查。</w:t>
            </w:r>
          </w:p>
          <w:p w14:paraId="48F269D6" w14:textId="0BE0BD17" w:rsidR="001B1D2D" w:rsidRPr="0047065B" w:rsidRDefault="001B1D2D" w:rsidP="001B1D2D">
            <w:pPr>
              <w:pStyle w:val="a9"/>
              <w:numPr>
                <w:ilvl w:val="0"/>
                <w:numId w:val="16"/>
              </w:numPr>
              <w:adjustRightInd/>
              <w:spacing w:line="380" w:lineRule="exact"/>
              <w:ind w:leftChars="0" w:left="1468" w:hanging="578"/>
              <w:jc w:val="both"/>
              <w:textAlignment w:val="auto"/>
              <w:rPr>
                <w:rFonts w:eastAsia="標楷體"/>
                <w:szCs w:val="24"/>
              </w:rPr>
            </w:pPr>
            <w:proofErr w:type="gramStart"/>
            <w:r w:rsidRPr="0047065B">
              <w:rPr>
                <w:rFonts w:eastAsia="標楷體" w:hint="eastAsia"/>
                <w:szCs w:val="24"/>
              </w:rPr>
              <w:t>複</w:t>
            </w:r>
            <w:proofErr w:type="gramEnd"/>
            <w:r w:rsidRPr="0047065B">
              <w:rPr>
                <w:rFonts w:eastAsia="標楷體" w:hint="eastAsia"/>
                <w:szCs w:val="24"/>
              </w:rPr>
              <w:t>審階段：由校長</w:t>
            </w:r>
            <w:r w:rsidR="00AA23C3" w:rsidRPr="008013E5">
              <w:rPr>
                <w:rFonts w:eastAsia="標楷體" w:hint="eastAsia"/>
                <w:szCs w:val="24"/>
              </w:rPr>
              <w:t>或副校長</w:t>
            </w:r>
            <w:r w:rsidRPr="0047065B">
              <w:rPr>
                <w:rFonts w:eastAsia="標楷體" w:hint="eastAsia"/>
                <w:szCs w:val="24"/>
              </w:rPr>
              <w:t>擔任主任委員，聘請校內外學者專家</w:t>
            </w:r>
            <w:r w:rsidR="00AA23C3" w:rsidRPr="0047065B">
              <w:rPr>
                <w:rFonts w:eastAsia="標楷體" w:hint="eastAsia"/>
                <w:szCs w:val="24"/>
              </w:rPr>
              <w:t>七至十一</w:t>
            </w:r>
            <w:r w:rsidRPr="0047065B">
              <w:rPr>
                <w:rFonts w:eastAsia="標楷體" w:hint="eastAsia"/>
                <w:szCs w:val="24"/>
              </w:rPr>
              <w:t>人，含</w:t>
            </w:r>
            <w:r w:rsidR="00FE23BA" w:rsidRPr="0047065B">
              <w:rPr>
                <w:rFonts w:eastAsia="標楷體" w:hint="eastAsia"/>
                <w:szCs w:val="24"/>
              </w:rPr>
              <w:t>捐款單位</w:t>
            </w:r>
            <w:r w:rsidRPr="0047065B">
              <w:rPr>
                <w:rFonts w:eastAsia="標楷體" w:hint="eastAsia"/>
                <w:szCs w:val="24"/>
              </w:rPr>
              <w:t>推薦</w:t>
            </w:r>
            <w:r w:rsidR="008013E5">
              <w:rPr>
                <w:rFonts w:eastAsia="標楷體" w:hint="eastAsia"/>
                <w:szCs w:val="24"/>
              </w:rPr>
              <w:t>至多二</w:t>
            </w:r>
            <w:r w:rsidRPr="0047065B">
              <w:rPr>
                <w:rFonts w:eastAsia="標楷體" w:hint="eastAsia"/>
                <w:szCs w:val="24"/>
              </w:rPr>
              <w:t>人，組成傑出研究獎遴選委員會（以下簡稱本委員會）。本委員會委員任期一年，決議時應有</w:t>
            </w:r>
            <w:r w:rsidRPr="0047065B">
              <w:rPr>
                <w:rFonts w:eastAsia="標楷體"/>
              </w:rPr>
              <w:t>二分之一以上委員出席，並經出席委員三分之二以上同意</w:t>
            </w:r>
            <w:r w:rsidRPr="0047065B">
              <w:rPr>
                <w:rFonts w:eastAsia="標楷體" w:hint="eastAsia"/>
              </w:rPr>
              <w:t>始為通過</w:t>
            </w:r>
            <w:r w:rsidRPr="0047065B">
              <w:rPr>
                <w:rFonts w:eastAsia="標楷體" w:hint="eastAsia"/>
                <w:szCs w:val="24"/>
              </w:rPr>
              <w:t>。</w:t>
            </w:r>
          </w:p>
          <w:p w14:paraId="16D30F29" w14:textId="77777777" w:rsidR="001B1D2D" w:rsidRPr="0047065B" w:rsidRDefault="001B1D2D" w:rsidP="001B1D2D">
            <w:pPr>
              <w:pStyle w:val="a9"/>
              <w:numPr>
                <w:ilvl w:val="0"/>
                <w:numId w:val="16"/>
              </w:numPr>
              <w:adjustRightInd/>
              <w:spacing w:line="380" w:lineRule="exact"/>
              <w:ind w:leftChars="0" w:firstLine="362"/>
              <w:jc w:val="both"/>
              <w:textAlignment w:val="auto"/>
              <w:rPr>
                <w:rFonts w:eastAsia="標楷體"/>
              </w:rPr>
            </w:pPr>
            <w:r w:rsidRPr="0047065B">
              <w:rPr>
                <w:rFonts w:eastAsia="標楷體" w:hint="eastAsia"/>
              </w:rPr>
              <w:t>經</w:t>
            </w:r>
            <w:proofErr w:type="gramStart"/>
            <w:r w:rsidRPr="0047065B">
              <w:rPr>
                <w:rFonts w:eastAsia="標楷體" w:hint="eastAsia"/>
              </w:rPr>
              <w:t>複</w:t>
            </w:r>
            <w:proofErr w:type="gramEnd"/>
            <w:r w:rsidRPr="0047065B">
              <w:rPr>
                <w:rFonts w:eastAsia="標楷體" w:hint="eastAsia"/>
              </w:rPr>
              <w:t>審</w:t>
            </w:r>
            <w:r w:rsidRPr="0047065B">
              <w:rPr>
                <w:rFonts w:eastAsia="標楷體"/>
              </w:rPr>
              <w:t>審議通過之</w:t>
            </w:r>
            <w:r w:rsidRPr="0047065B">
              <w:rPr>
                <w:rFonts w:eastAsia="標楷體" w:hint="eastAsia"/>
              </w:rPr>
              <w:t>獲獎名單</w:t>
            </w:r>
            <w:r w:rsidRPr="0047065B">
              <w:rPr>
                <w:rFonts w:eastAsia="標楷體"/>
              </w:rPr>
              <w:t>，</w:t>
            </w:r>
            <w:r w:rsidRPr="0047065B">
              <w:rPr>
                <w:rFonts w:eastAsia="標楷體" w:hint="eastAsia"/>
              </w:rPr>
              <w:t>經</w:t>
            </w:r>
            <w:r w:rsidRPr="0047065B">
              <w:rPr>
                <w:rFonts w:eastAsia="標楷體"/>
              </w:rPr>
              <w:t>校長</w:t>
            </w:r>
            <w:r w:rsidRPr="0047065B">
              <w:rPr>
                <w:rFonts w:eastAsia="標楷體" w:hint="eastAsia"/>
              </w:rPr>
              <w:t>核定後頒發獎狀及獎金</w:t>
            </w:r>
            <w:r w:rsidRPr="0047065B">
              <w:rPr>
                <w:rFonts w:eastAsia="標楷體"/>
              </w:rPr>
              <w:t>。</w:t>
            </w:r>
          </w:p>
        </w:tc>
      </w:tr>
      <w:tr w:rsidR="001B1D2D" w:rsidRPr="00325E1C" w14:paraId="5EADDBF9" w14:textId="77777777" w:rsidTr="00A42886">
        <w:tc>
          <w:tcPr>
            <w:tcW w:w="696" w:type="dxa"/>
          </w:tcPr>
          <w:p w14:paraId="2DBBB6F1" w14:textId="77777777" w:rsidR="001B1D2D" w:rsidRPr="00325E1C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</w:t>
            </w:r>
          </w:p>
        </w:tc>
        <w:tc>
          <w:tcPr>
            <w:tcW w:w="9085" w:type="dxa"/>
          </w:tcPr>
          <w:p w14:paraId="156602A9" w14:textId="77777777" w:rsidR="001B1D2D" w:rsidRPr="00C45389" w:rsidRDefault="001B1D2D" w:rsidP="00A42886">
            <w:pPr>
              <w:adjustRightInd/>
              <w:spacing w:line="380" w:lineRule="exact"/>
              <w:jc w:val="both"/>
              <w:textAlignment w:val="auto"/>
              <w:rPr>
                <w:rFonts w:eastAsia="標楷體"/>
              </w:rPr>
            </w:pPr>
            <w:r w:rsidRPr="00C45389">
              <w:rPr>
                <w:rFonts w:eastAsia="標楷體" w:hint="eastAsia"/>
              </w:rPr>
              <w:t>獎勵方式如下</w:t>
            </w:r>
            <w:r>
              <w:rPr>
                <w:rFonts w:eastAsia="標楷體" w:hint="eastAsia"/>
              </w:rPr>
              <w:t>：</w:t>
            </w:r>
          </w:p>
          <w:p w14:paraId="0580CF56" w14:textId="57B22E7A" w:rsidR="001B1D2D" w:rsidRPr="0047065B" w:rsidRDefault="001B1D2D" w:rsidP="001B1D2D">
            <w:pPr>
              <w:pStyle w:val="a9"/>
              <w:numPr>
                <w:ilvl w:val="0"/>
                <w:numId w:val="17"/>
              </w:numPr>
              <w:adjustRightInd/>
              <w:spacing w:line="380" w:lineRule="exact"/>
              <w:ind w:leftChars="0" w:left="1327" w:hanging="557"/>
              <w:jc w:val="both"/>
              <w:textAlignment w:val="auto"/>
              <w:rPr>
                <w:rFonts w:eastAsia="標楷體"/>
              </w:rPr>
            </w:pPr>
            <w:r w:rsidRPr="00325E1C">
              <w:rPr>
                <w:rFonts w:eastAsia="標楷體"/>
              </w:rPr>
              <w:t>傑出研究獎</w:t>
            </w:r>
            <w:r w:rsidRPr="00FD5A31">
              <w:rPr>
                <w:rFonts w:eastAsia="標楷體" w:hint="eastAsia"/>
              </w:rPr>
              <w:t>頒給名額</w:t>
            </w:r>
            <w:r>
              <w:rPr>
                <w:rFonts w:eastAsia="標楷體" w:hint="eastAsia"/>
              </w:rPr>
              <w:t>每年</w:t>
            </w:r>
            <w:r w:rsidRPr="00FD5A31">
              <w:rPr>
                <w:rFonts w:eastAsia="標楷體" w:hint="eastAsia"/>
              </w:rPr>
              <w:t>至</w:t>
            </w:r>
            <w:r w:rsidRPr="0047065B">
              <w:rPr>
                <w:rFonts w:eastAsia="標楷體" w:hint="eastAsia"/>
              </w:rPr>
              <w:t>多</w:t>
            </w:r>
            <w:r w:rsidR="00AA23C3" w:rsidRPr="008013E5">
              <w:rPr>
                <w:rFonts w:eastAsia="標楷體" w:hint="eastAsia"/>
              </w:rPr>
              <w:t>二</w:t>
            </w:r>
            <w:r w:rsidRPr="0047065B">
              <w:rPr>
                <w:rFonts w:eastAsia="標楷體" w:hint="eastAsia"/>
              </w:rPr>
              <w:t>名；</w:t>
            </w:r>
            <w:r w:rsidRPr="0047065B">
              <w:rPr>
                <w:rFonts w:eastAsia="標楷體"/>
              </w:rPr>
              <w:t>青年傑出研究</w:t>
            </w:r>
            <w:r w:rsidRPr="0047065B">
              <w:rPr>
                <w:rFonts w:eastAsia="標楷體" w:hint="eastAsia"/>
              </w:rPr>
              <w:t>獎頒給名額每年至多二名，</w:t>
            </w:r>
            <w:proofErr w:type="gramStart"/>
            <w:r w:rsidR="003509AF" w:rsidRPr="00F54AD8">
              <w:rPr>
                <w:rFonts w:eastAsia="標楷體" w:hint="eastAsia"/>
              </w:rPr>
              <w:t>均</w:t>
            </w:r>
            <w:r w:rsidRPr="0047065B">
              <w:rPr>
                <w:rFonts w:eastAsia="標楷體" w:hint="eastAsia"/>
              </w:rPr>
              <w:t>得從</w:t>
            </w:r>
            <w:proofErr w:type="gramEnd"/>
            <w:r w:rsidRPr="0047065B">
              <w:rPr>
                <w:rFonts w:eastAsia="標楷體" w:hint="eastAsia"/>
              </w:rPr>
              <w:t>缺。</w:t>
            </w:r>
          </w:p>
          <w:p w14:paraId="399EC3B9" w14:textId="77777777" w:rsidR="001B1D2D" w:rsidRDefault="001B1D2D" w:rsidP="001B1D2D">
            <w:pPr>
              <w:pStyle w:val="a9"/>
              <w:numPr>
                <w:ilvl w:val="0"/>
                <w:numId w:val="17"/>
              </w:numPr>
              <w:adjustRightInd/>
              <w:spacing w:line="380" w:lineRule="exact"/>
              <w:ind w:leftChars="0" w:left="1327" w:hanging="557"/>
              <w:jc w:val="both"/>
              <w:textAlignment w:val="auto"/>
              <w:rPr>
                <w:rFonts w:eastAsia="標楷體"/>
              </w:rPr>
            </w:pPr>
            <w:r w:rsidRPr="00325E1C">
              <w:rPr>
                <w:rFonts w:eastAsia="標楷體"/>
              </w:rPr>
              <w:t>傑出研究獎</w:t>
            </w:r>
            <w:r w:rsidRPr="00325E1C">
              <w:rPr>
                <w:rFonts w:eastAsia="標楷體" w:hint="eastAsia"/>
              </w:rPr>
              <w:t>獎金每年</w:t>
            </w:r>
            <w:r w:rsidR="003D798B" w:rsidRPr="000408C1">
              <w:rPr>
                <w:rFonts w:eastAsia="標楷體" w:hint="eastAsia"/>
              </w:rPr>
              <w:t>至多</w:t>
            </w:r>
            <w:r w:rsidRPr="00325E1C"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新台幣（下同）</w:t>
            </w:r>
            <w:r w:rsidRPr="00325E1C">
              <w:rPr>
                <w:rFonts w:eastAsia="標楷體" w:hint="eastAsia"/>
              </w:rPr>
              <w:t>三十萬元；</w:t>
            </w:r>
            <w:r w:rsidRPr="00AD7313">
              <w:rPr>
                <w:rFonts w:eastAsia="標楷體"/>
              </w:rPr>
              <w:t>青年傑出研究</w:t>
            </w:r>
            <w:r w:rsidRPr="007F315F">
              <w:rPr>
                <w:rFonts w:eastAsia="標楷體" w:hint="eastAsia"/>
              </w:rPr>
              <w:t>獎</w:t>
            </w:r>
            <w:r w:rsidRPr="00325E1C">
              <w:rPr>
                <w:rFonts w:eastAsia="標楷體" w:hint="eastAsia"/>
              </w:rPr>
              <w:t>獎金每年</w:t>
            </w:r>
            <w:r w:rsidR="00BF6151" w:rsidRPr="000408C1">
              <w:rPr>
                <w:rFonts w:eastAsia="標楷體" w:hint="eastAsia"/>
              </w:rPr>
              <w:t>至多</w:t>
            </w:r>
            <w:r w:rsidRPr="00325E1C">
              <w:rPr>
                <w:rFonts w:eastAsia="標楷體" w:hint="eastAsia"/>
              </w:rPr>
              <w:t>為十萬元。</w:t>
            </w:r>
          </w:p>
          <w:p w14:paraId="1AC773DD" w14:textId="77777777" w:rsidR="001B1D2D" w:rsidRPr="001350DC" w:rsidRDefault="001B1D2D" w:rsidP="001B1D2D">
            <w:pPr>
              <w:pStyle w:val="a9"/>
              <w:numPr>
                <w:ilvl w:val="0"/>
                <w:numId w:val="17"/>
              </w:numPr>
              <w:adjustRightInd/>
              <w:spacing w:line="380" w:lineRule="exact"/>
              <w:ind w:leftChars="0" w:left="1327" w:hanging="557"/>
              <w:jc w:val="both"/>
              <w:textAlignment w:val="auto"/>
              <w:rPr>
                <w:rFonts w:eastAsia="標楷體"/>
              </w:rPr>
            </w:pPr>
            <w:r w:rsidRPr="001350DC">
              <w:rPr>
                <w:rFonts w:eastAsia="標楷體" w:hint="eastAsia"/>
              </w:rPr>
              <w:t>依本要點獲頒傑出研究獎每人以二次為限</w:t>
            </w:r>
            <w:r w:rsidRPr="001350DC">
              <w:rPr>
                <w:rFonts w:eastAsia="標楷體"/>
              </w:rPr>
              <w:t>，獲獎</w:t>
            </w:r>
            <w:proofErr w:type="gramStart"/>
            <w:r w:rsidRPr="001350DC">
              <w:rPr>
                <w:rFonts w:eastAsia="標楷體"/>
              </w:rPr>
              <w:t>三</w:t>
            </w:r>
            <w:proofErr w:type="gramEnd"/>
            <w:r w:rsidRPr="001350DC">
              <w:rPr>
                <w:rFonts w:eastAsia="標楷體"/>
              </w:rPr>
              <w:t>年內不得</w:t>
            </w:r>
            <w:r w:rsidRPr="001350DC">
              <w:rPr>
                <w:rFonts w:eastAsia="標楷體" w:hint="eastAsia"/>
              </w:rPr>
              <w:t>再</w:t>
            </w:r>
            <w:r w:rsidRPr="001350DC">
              <w:rPr>
                <w:rFonts w:eastAsia="標楷體"/>
              </w:rPr>
              <w:t>申請</w:t>
            </w:r>
            <w:r w:rsidRPr="001350DC">
              <w:rPr>
                <w:rFonts w:eastAsia="標楷體" w:hint="eastAsia"/>
              </w:rPr>
              <w:t>，再申請</w:t>
            </w:r>
            <w:r w:rsidRPr="001350DC">
              <w:rPr>
                <w:rFonts w:eastAsia="標楷體"/>
              </w:rPr>
              <w:t>時</w:t>
            </w:r>
            <w:r w:rsidRPr="001350DC">
              <w:rPr>
                <w:rFonts w:eastAsia="標楷體" w:hint="eastAsia"/>
              </w:rPr>
              <w:t>應</w:t>
            </w:r>
            <w:r w:rsidRPr="001350DC">
              <w:rPr>
                <w:rFonts w:eastAsia="標楷體"/>
              </w:rPr>
              <w:t>依本</w:t>
            </w:r>
            <w:r w:rsidRPr="001350DC">
              <w:rPr>
                <w:rFonts w:eastAsia="標楷體" w:hint="eastAsia"/>
              </w:rPr>
              <w:t>要點</w:t>
            </w:r>
            <w:r w:rsidRPr="001350DC">
              <w:rPr>
                <w:rFonts w:eastAsia="標楷體"/>
              </w:rPr>
              <w:t>規定</w:t>
            </w:r>
            <w:r w:rsidRPr="001350DC">
              <w:rPr>
                <w:rFonts w:eastAsia="標楷體" w:hint="eastAsia"/>
              </w:rPr>
              <w:t>提出申請；青年傑出研究獎每人以一次為限。</w:t>
            </w:r>
          </w:p>
          <w:p w14:paraId="70B4AF16" w14:textId="77777777" w:rsidR="001B1D2D" w:rsidRPr="00325E1C" w:rsidRDefault="001B1D2D" w:rsidP="001B1D2D">
            <w:pPr>
              <w:pStyle w:val="a9"/>
              <w:numPr>
                <w:ilvl w:val="0"/>
                <w:numId w:val="17"/>
              </w:numPr>
              <w:adjustRightInd/>
              <w:spacing w:line="380" w:lineRule="exact"/>
              <w:ind w:leftChars="0" w:left="1327" w:hanging="557"/>
              <w:jc w:val="both"/>
              <w:textAlignment w:val="auto"/>
              <w:rPr>
                <w:rFonts w:eastAsia="標楷體"/>
              </w:rPr>
            </w:pPr>
            <w:r w:rsidRPr="00325E1C">
              <w:rPr>
                <w:rFonts w:eastAsia="標楷體"/>
              </w:rPr>
              <w:t>傑出研究獎獲獎</w:t>
            </w:r>
            <w:r>
              <w:rPr>
                <w:rFonts w:eastAsia="標楷體" w:hint="eastAsia"/>
              </w:rPr>
              <w:t>人</w:t>
            </w:r>
            <w:r w:rsidRPr="00325E1C">
              <w:rPr>
                <w:rFonts w:eastAsia="標楷體"/>
              </w:rPr>
              <w:t>再次申請時</w:t>
            </w:r>
            <w:r>
              <w:rPr>
                <w:rFonts w:eastAsia="標楷體" w:hint="eastAsia"/>
              </w:rPr>
              <w:t>，應</w:t>
            </w:r>
            <w:r w:rsidRPr="00325E1C">
              <w:rPr>
                <w:rFonts w:eastAsia="標楷體"/>
              </w:rPr>
              <w:t>提供</w:t>
            </w:r>
            <w:proofErr w:type="gramStart"/>
            <w:r w:rsidRPr="00325E1C">
              <w:rPr>
                <w:rFonts w:eastAsia="標楷體"/>
              </w:rPr>
              <w:t>三</w:t>
            </w:r>
            <w:proofErr w:type="gramEnd"/>
            <w:r w:rsidRPr="00325E1C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內</w:t>
            </w:r>
            <w:r w:rsidRPr="00325E1C">
              <w:rPr>
                <w:rFonts w:eastAsia="標楷體"/>
              </w:rPr>
              <w:t>之學術績效或專業領域卓越貢獻之相關證明</w:t>
            </w:r>
            <w:r>
              <w:rPr>
                <w:rFonts w:eastAsia="標楷體" w:hint="eastAsia"/>
              </w:rPr>
              <w:t>及</w:t>
            </w:r>
            <w:r w:rsidRPr="00325E1C">
              <w:rPr>
                <w:rFonts w:eastAsia="標楷體"/>
              </w:rPr>
              <w:t>自上次獲獎後之學術成果</w:t>
            </w:r>
            <w:r>
              <w:rPr>
                <w:rFonts w:eastAsia="標楷體" w:hint="eastAsia"/>
              </w:rPr>
              <w:t>。</w:t>
            </w:r>
          </w:p>
        </w:tc>
      </w:tr>
      <w:tr w:rsidR="001B1D2D" w:rsidRPr="00325E1C" w14:paraId="46562EDC" w14:textId="77777777" w:rsidTr="00A42886">
        <w:tc>
          <w:tcPr>
            <w:tcW w:w="696" w:type="dxa"/>
          </w:tcPr>
          <w:p w14:paraId="4EDCB865" w14:textId="77777777" w:rsidR="001B1D2D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六、</w:t>
            </w:r>
          </w:p>
        </w:tc>
        <w:tc>
          <w:tcPr>
            <w:tcW w:w="9085" w:type="dxa"/>
          </w:tcPr>
          <w:p w14:paraId="049AEBD6" w14:textId="77777777" w:rsidR="001B1D2D" w:rsidRPr="00C45389" w:rsidRDefault="001B1D2D" w:rsidP="00A42886">
            <w:pPr>
              <w:adjustRightInd/>
              <w:spacing w:line="380" w:lineRule="exact"/>
              <w:jc w:val="both"/>
              <w:textAlignment w:val="auto"/>
              <w:rPr>
                <w:rFonts w:eastAsia="標楷體"/>
              </w:rPr>
            </w:pPr>
            <w:r w:rsidRPr="00C45389">
              <w:rPr>
                <w:rFonts w:eastAsia="標楷體" w:hint="eastAsia"/>
                <w:color w:val="000000" w:themeColor="text1"/>
              </w:rPr>
              <w:t>獲獎人獎助期間</w:t>
            </w:r>
            <w:r w:rsidRPr="00AC72AA">
              <w:rPr>
                <w:rFonts w:eastAsia="標楷體" w:hint="eastAsia"/>
              </w:rPr>
              <w:t>須在職</w:t>
            </w:r>
            <w:r>
              <w:rPr>
                <w:rFonts w:eastAsia="標楷體" w:hint="eastAsia"/>
              </w:rPr>
              <w:t>，並</w:t>
            </w:r>
            <w:r w:rsidRPr="00C45389">
              <w:rPr>
                <w:rFonts w:eastAsia="標楷體" w:hint="eastAsia"/>
                <w:color w:val="000000" w:themeColor="text1"/>
              </w:rPr>
              <w:t>配合本校提供學術研究績效報告，</w:t>
            </w:r>
            <w:r>
              <w:rPr>
                <w:rFonts w:eastAsia="標楷體" w:hint="eastAsia"/>
                <w:color w:val="000000" w:themeColor="text1"/>
              </w:rPr>
              <w:t>包括</w:t>
            </w:r>
            <w:r w:rsidRPr="00C45389">
              <w:rPr>
                <w:rFonts w:eastAsia="標楷體" w:hint="eastAsia"/>
                <w:color w:val="000000" w:themeColor="text1"/>
              </w:rPr>
              <w:t>全校性學術性演講活動、預審校內計畫、指導新進教師、</w:t>
            </w:r>
            <w:r w:rsidRPr="001350DC">
              <w:rPr>
                <w:rFonts w:eastAsia="標楷體" w:hint="eastAsia"/>
                <w:color w:val="000000" w:themeColor="text1"/>
              </w:rPr>
              <w:t>撰寫</w:t>
            </w:r>
            <w:r>
              <w:rPr>
                <w:rFonts w:eastAsia="標楷體" w:hint="eastAsia"/>
                <w:color w:val="000000" w:themeColor="text1"/>
              </w:rPr>
              <w:t>學術季刊</w:t>
            </w:r>
            <w:r w:rsidRPr="00C45389">
              <w:rPr>
                <w:rFonts w:eastAsia="標楷體" w:hint="eastAsia"/>
                <w:color w:val="000000" w:themeColor="text1"/>
              </w:rPr>
              <w:t>及宣傳學</w:t>
            </w:r>
            <w:proofErr w:type="gramStart"/>
            <w:r w:rsidRPr="00C45389">
              <w:rPr>
                <w:rFonts w:eastAsia="標楷體" w:hint="eastAsia"/>
                <w:color w:val="000000" w:themeColor="text1"/>
              </w:rPr>
              <w:t>研</w:t>
            </w:r>
            <w:proofErr w:type="gramEnd"/>
            <w:r w:rsidRPr="00C45389">
              <w:rPr>
                <w:rFonts w:eastAsia="標楷體" w:hint="eastAsia"/>
                <w:color w:val="000000" w:themeColor="text1"/>
              </w:rPr>
              <w:t>亮點等學術經驗分享及傳承，提升本校研究及產學成果。</w:t>
            </w:r>
          </w:p>
        </w:tc>
      </w:tr>
      <w:tr w:rsidR="001B1D2D" w:rsidRPr="00325E1C" w14:paraId="50A42D90" w14:textId="77777777" w:rsidTr="00A42886">
        <w:tc>
          <w:tcPr>
            <w:tcW w:w="696" w:type="dxa"/>
          </w:tcPr>
          <w:p w14:paraId="735077A6" w14:textId="77777777" w:rsidR="001B1D2D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七、</w:t>
            </w:r>
          </w:p>
        </w:tc>
        <w:tc>
          <w:tcPr>
            <w:tcW w:w="9085" w:type="dxa"/>
          </w:tcPr>
          <w:p w14:paraId="710B1150" w14:textId="77777777" w:rsidR="001B1D2D" w:rsidRPr="00C45389" w:rsidRDefault="001B1D2D" w:rsidP="00A42886">
            <w:pPr>
              <w:adjustRightInd/>
              <w:spacing w:line="380" w:lineRule="exact"/>
              <w:jc w:val="both"/>
              <w:textAlignment w:val="auto"/>
              <w:rPr>
                <w:rFonts w:eastAsia="標楷體"/>
              </w:rPr>
            </w:pPr>
            <w:r w:rsidRPr="00C45389">
              <w:rPr>
                <w:rFonts w:eastAsia="標楷體" w:hint="eastAsia"/>
                <w:color w:val="000000" w:themeColor="text1"/>
              </w:rPr>
              <w:t>獲獎人</w:t>
            </w:r>
            <w:r w:rsidRPr="00653656">
              <w:rPr>
                <w:rFonts w:eastAsia="標楷體" w:hint="eastAsia"/>
                <w:color w:val="000000" w:themeColor="text1"/>
              </w:rPr>
              <w:t>如有違反學術倫理、有教師法第十四條各款情事屬實或違反法令情節重大者，應</w:t>
            </w:r>
            <w:r w:rsidR="00FE23BA">
              <w:rPr>
                <w:rFonts w:eastAsia="標楷體" w:hint="eastAsia"/>
                <w:color w:val="000000" w:themeColor="text1"/>
              </w:rPr>
              <w:t>追回</w:t>
            </w:r>
            <w:r w:rsidRPr="00653656">
              <w:rPr>
                <w:rFonts w:eastAsia="標楷體" w:hint="eastAsia"/>
                <w:color w:val="000000" w:themeColor="text1"/>
              </w:rPr>
              <w:t>獎金並撤銷</w:t>
            </w:r>
            <w:r w:rsidRPr="00C45389">
              <w:rPr>
                <w:rFonts w:eastAsia="標楷體" w:hint="eastAsia"/>
              </w:rPr>
              <w:t>獎狀及</w:t>
            </w:r>
            <w:r w:rsidRPr="00653656">
              <w:rPr>
                <w:rFonts w:eastAsia="標楷體" w:hint="eastAsia"/>
                <w:color w:val="000000" w:themeColor="text1"/>
              </w:rPr>
              <w:t>榮銜。</w:t>
            </w:r>
          </w:p>
        </w:tc>
      </w:tr>
      <w:tr w:rsidR="001B1D2D" w:rsidRPr="00325E1C" w14:paraId="2FD761BE" w14:textId="77777777" w:rsidTr="00A42886">
        <w:tc>
          <w:tcPr>
            <w:tcW w:w="696" w:type="dxa"/>
          </w:tcPr>
          <w:p w14:paraId="4574BEC2" w14:textId="77777777" w:rsidR="001B1D2D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八、</w:t>
            </w:r>
          </w:p>
        </w:tc>
        <w:tc>
          <w:tcPr>
            <w:tcW w:w="9085" w:type="dxa"/>
          </w:tcPr>
          <w:p w14:paraId="2AC70353" w14:textId="77777777" w:rsidR="001B1D2D" w:rsidRPr="000408C1" w:rsidRDefault="001B1D2D" w:rsidP="00A42886">
            <w:pPr>
              <w:adjustRightInd/>
              <w:spacing w:line="380" w:lineRule="exact"/>
              <w:jc w:val="both"/>
              <w:textAlignment w:val="auto"/>
              <w:rPr>
                <w:rFonts w:eastAsia="標楷體"/>
              </w:rPr>
            </w:pPr>
            <w:r w:rsidRPr="000408C1">
              <w:rPr>
                <w:rFonts w:eastAsia="標楷體"/>
              </w:rPr>
              <w:t>本</w:t>
            </w:r>
            <w:r w:rsidRPr="000408C1">
              <w:rPr>
                <w:rFonts w:eastAsia="標楷體" w:hint="eastAsia"/>
              </w:rPr>
              <w:t>要點</w:t>
            </w:r>
            <w:r w:rsidRPr="000408C1">
              <w:rPr>
                <w:rFonts w:eastAsia="標楷體"/>
              </w:rPr>
              <w:t>所需經費由</w:t>
            </w:r>
            <w:r w:rsidRPr="000408C1">
              <w:rPr>
                <w:rFonts w:eastAsia="標楷體" w:hint="eastAsia"/>
              </w:rPr>
              <w:t>募款</w:t>
            </w:r>
            <w:r w:rsidR="00FE23BA">
              <w:rPr>
                <w:rFonts w:eastAsia="標楷體" w:hint="eastAsia"/>
              </w:rPr>
              <w:t>基金</w:t>
            </w:r>
            <w:r w:rsidRPr="000408C1">
              <w:rPr>
                <w:rFonts w:eastAsia="標楷體"/>
              </w:rPr>
              <w:t>支應</w:t>
            </w:r>
            <w:r w:rsidR="005A291A" w:rsidRPr="000408C1">
              <w:rPr>
                <w:rFonts w:eastAsia="標楷體" w:hint="eastAsia"/>
              </w:rPr>
              <w:t>。實際發放獎金依募款情形作彈性調整分配，且各類獎金以不超過第五</w:t>
            </w:r>
            <w:r w:rsidR="00820A4F">
              <w:rPr>
                <w:rFonts w:eastAsia="標楷體" w:hint="eastAsia"/>
              </w:rPr>
              <w:t>點</w:t>
            </w:r>
            <w:r w:rsidR="005A291A" w:rsidRPr="000408C1">
              <w:rPr>
                <w:rFonts w:eastAsia="標楷體" w:hint="eastAsia"/>
              </w:rPr>
              <w:t>所列為限。</w:t>
            </w:r>
          </w:p>
        </w:tc>
      </w:tr>
      <w:tr w:rsidR="001B1D2D" w:rsidRPr="00325E1C" w14:paraId="037DB2AB" w14:textId="77777777" w:rsidTr="00A42886">
        <w:tc>
          <w:tcPr>
            <w:tcW w:w="696" w:type="dxa"/>
          </w:tcPr>
          <w:p w14:paraId="74CD80A6" w14:textId="77777777" w:rsidR="001B1D2D" w:rsidRDefault="001B1D2D" w:rsidP="00A42886">
            <w:pPr>
              <w:spacing w:line="3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九、</w:t>
            </w:r>
          </w:p>
        </w:tc>
        <w:tc>
          <w:tcPr>
            <w:tcW w:w="9085" w:type="dxa"/>
          </w:tcPr>
          <w:p w14:paraId="0ACD5D37" w14:textId="77777777" w:rsidR="001B1D2D" w:rsidRPr="00C45389" w:rsidRDefault="001B1D2D" w:rsidP="00A42886">
            <w:pPr>
              <w:adjustRightInd/>
              <w:spacing w:line="380" w:lineRule="exact"/>
              <w:ind w:leftChars="-45" w:hangingChars="45" w:hanging="108"/>
              <w:jc w:val="both"/>
              <w:textAlignment w:val="auto"/>
              <w:rPr>
                <w:rFonts w:eastAsia="標楷體"/>
              </w:rPr>
            </w:pPr>
            <w:r w:rsidRPr="00C45389">
              <w:rPr>
                <w:rFonts w:eastAsia="標楷體" w:hint="eastAsia"/>
              </w:rPr>
              <w:t>本要點經校務會議、</w:t>
            </w:r>
            <w:r w:rsidRPr="00C45389">
              <w:rPr>
                <w:rFonts w:eastAsia="標楷體"/>
              </w:rPr>
              <w:t>董事會議</w:t>
            </w:r>
            <w:r w:rsidRPr="00C45389">
              <w:rPr>
                <w:rFonts w:eastAsia="標楷體" w:hint="eastAsia"/>
              </w:rPr>
              <w:t>審議通過後，自公布日起實施，修正時亦同。</w:t>
            </w:r>
          </w:p>
        </w:tc>
      </w:tr>
      <w:bookmarkEnd w:id="0"/>
    </w:tbl>
    <w:p w14:paraId="083BF9A1" w14:textId="77777777" w:rsidR="009F4118" w:rsidRPr="001B1D2D" w:rsidRDefault="009F4118" w:rsidP="00762C68">
      <w:pPr>
        <w:pStyle w:val="Default"/>
        <w:rPr>
          <w:rFonts w:hint="eastAsia"/>
          <w:spacing w:val="-2"/>
          <w:sz w:val="28"/>
          <w:szCs w:val="28"/>
        </w:rPr>
      </w:pPr>
    </w:p>
    <w:sectPr w:rsidR="009F4118" w:rsidRPr="001B1D2D" w:rsidSect="00762C68">
      <w:pgSz w:w="11906" w:h="16838"/>
      <w:pgMar w:top="510" w:right="851" w:bottom="24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E179" w14:textId="77777777" w:rsidR="00586CE9" w:rsidRDefault="00586CE9" w:rsidP="00B76C42">
      <w:pPr>
        <w:spacing w:line="240" w:lineRule="auto"/>
      </w:pPr>
      <w:r>
        <w:separator/>
      </w:r>
    </w:p>
  </w:endnote>
  <w:endnote w:type="continuationSeparator" w:id="0">
    <w:p w14:paraId="4F3322D6" w14:textId="77777777" w:rsidR="00586CE9" w:rsidRDefault="00586CE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7BD9" w14:textId="77777777" w:rsidR="00586CE9" w:rsidRDefault="00586CE9" w:rsidP="00B76C42">
      <w:pPr>
        <w:spacing w:line="240" w:lineRule="auto"/>
      </w:pPr>
      <w:r>
        <w:separator/>
      </w:r>
    </w:p>
  </w:footnote>
  <w:footnote w:type="continuationSeparator" w:id="0">
    <w:p w14:paraId="407BCD6C" w14:textId="77777777" w:rsidR="00586CE9" w:rsidRDefault="00586CE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B31"/>
    <w:multiLevelType w:val="hybridMultilevel"/>
    <w:tmpl w:val="18E8FCCA"/>
    <w:lvl w:ilvl="0" w:tplc="9EBE84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single"/>
        <w:lang w:val="en-US"/>
      </w:rPr>
    </w:lvl>
    <w:lvl w:ilvl="1" w:tplc="D92E6D9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522266BA">
      <w:start w:val="1"/>
      <w:numFmt w:val="taiwaneseCountingThousand"/>
      <w:lvlText w:val="(%3)"/>
      <w:lvlJc w:val="left"/>
      <w:pPr>
        <w:ind w:left="960" w:firstLine="0"/>
      </w:pPr>
      <w:rPr>
        <w:rFonts w:ascii="Times New Roman" w:eastAsia="標楷體" w:hAnsi="Times New Roman" w:cs="Times New Roman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A074A"/>
    <w:multiLevelType w:val="hybridMultilevel"/>
    <w:tmpl w:val="FC1C7824"/>
    <w:lvl w:ilvl="0" w:tplc="8102A15E">
      <w:start w:val="1"/>
      <w:numFmt w:val="taiwaneseCountingThousand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014CE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ABF1AD6"/>
    <w:multiLevelType w:val="hybridMultilevel"/>
    <w:tmpl w:val="30EACF9C"/>
    <w:lvl w:ilvl="0" w:tplc="4F2E2E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41169"/>
    <w:multiLevelType w:val="hybridMultilevel"/>
    <w:tmpl w:val="CE0C446A"/>
    <w:lvl w:ilvl="0" w:tplc="2A7E9448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B51076"/>
    <w:multiLevelType w:val="hybridMultilevel"/>
    <w:tmpl w:val="336ADDE2"/>
    <w:lvl w:ilvl="0" w:tplc="DA82573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137ED"/>
    <w:multiLevelType w:val="hybridMultilevel"/>
    <w:tmpl w:val="8E12F2A2"/>
    <w:lvl w:ilvl="0" w:tplc="D92E6D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47229E"/>
    <w:multiLevelType w:val="hybridMultilevel"/>
    <w:tmpl w:val="D98A0E00"/>
    <w:lvl w:ilvl="0" w:tplc="59D6E05E">
      <w:start w:val="1"/>
      <w:numFmt w:val="decimal"/>
      <w:lvlText w:val="%1."/>
      <w:lvlJc w:val="left"/>
      <w:pPr>
        <w:ind w:left="92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0" w15:restartNumberingAfterBreak="0">
    <w:nsid w:val="4E7B0D37"/>
    <w:multiLevelType w:val="hybridMultilevel"/>
    <w:tmpl w:val="D98A0E00"/>
    <w:lvl w:ilvl="0" w:tplc="59D6E05E">
      <w:start w:val="1"/>
      <w:numFmt w:val="decimal"/>
      <w:lvlText w:val="%1."/>
      <w:lvlJc w:val="left"/>
      <w:pPr>
        <w:ind w:left="92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1" w15:restartNumberingAfterBreak="0">
    <w:nsid w:val="5A302599"/>
    <w:multiLevelType w:val="hybridMultilevel"/>
    <w:tmpl w:val="EEFCFAFE"/>
    <w:lvl w:ilvl="0" w:tplc="8D48760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5E4CF5"/>
    <w:multiLevelType w:val="hybridMultilevel"/>
    <w:tmpl w:val="D98A0E00"/>
    <w:lvl w:ilvl="0" w:tplc="59D6E05E">
      <w:start w:val="1"/>
      <w:numFmt w:val="decimal"/>
      <w:lvlText w:val="%1."/>
      <w:lvlJc w:val="left"/>
      <w:pPr>
        <w:ind w:left="92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3" w15:restartNumberingAfterBreak="0">
    <w:nsid w:val="69802EEF"/>
    <w:multiLevelType w:val="hybridMultilevel"/>
    <w:tmpl w:val="F2007468"/>
    <w:lvl w:ilvl="0" w:tplc="1E14539C">
      <w:start w:val="1"/>
      <w:numFmt w:val="decimal"/>
      <w:lvlText w:val="%1."/>
      <w:lvlJc w:val="left"/>
      <w:pPr>
        <w:ind w:left="929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4" w15:restartNumberingAfterBreak="0">
    <w:nsid w:val="71981937"/>
    <w:multiLevelType w:val="hybridMultilevel"/>
    <w:tmpl w:val="22D82AA6"/>
    <w:lvl w:ilvl="0" w:tplc="9E6CFD28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15" w15:restartNumberingAfterBreak="0">
    <w:nsid w:val="76C52CFD"/>
    <w:multiLevelType w:val="hybridMultilevel"/>
    <w:tmpl w:val="F7E25D8C"/>
    <w:lvl w:ilvl="0" w:tplc="2A7E9448">
      <w:start w:val="1"/>
      <w:numFmt w:val="taiwaneseCountingThousand"/>
      <w:lvlText w:val="(%1)"/>
      <w:lvlJc w:val="left"/>
      <w:pPr>
        <w:ind w:left="564" w:hanging="444"/>
      </w:pPr>
      <w:rPr>
        <w:rFonts w:hint="default"/>
        <w:color w:val="000000" w:themeColor="text1"/>
        <w:u w:val="single"/>
      </w:rPr>
    </w:lvl>
    <w:lvl w:ilvl="1" w:tplc="522266BA">
      <w:start w:val="1"/>
      <w:numFmt w:val="taiwaneseCountingThousand"/>
      <w:lvlText w:val="(%2)"/>
      <w:lvlJc w:val="left"/>
      <w:pPr>
        <w:ind w:left="600" w:firstLine="0"/>
      </w:pPr>
      <w:rPr>
        <w:rFonts w:ascii="Times New Roman" w:eastAsia="標楷體" w:hAnsi="Times New Roman"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C023E8F"/>
    <w:multiLevelType w:val="hybridMultilevel"/>
    <w:tmpl w:val="AF1692E8"/>
    <w:lvl w:ilvl="0" w:tplc="3F8075F6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15"/>
  </w:num>
  <w:num w:numId="13">
    <w:abstractNumId w:val="8"/>
  </w:num>
  <w:num w:numId="14">
    <w:abstractNumId w:val="4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408C1"/>
    <w:rsid w:val="00066176"/>
    <w:rsid w:val="000A3CBA"/>
    <w:rsid w:val="000A6868"/>
    <w:rsid w:val="000C770A"/>
    <w:rsid w:val="000D7EF8"/>
    <w:rsid w:val="000E7D50"/>
    <w:rsid w:val="000F76C4"/>
    <w:rsid w:val="00105A2E"/>
    <w:rsid w:val="0010601E"/>
    <w:rsid w:val="00123DAC"/>
    <w:rsid w:val="0014333C"/>
    <w:rsid w:val="00145340"/>
    <w:rsid w:val="00171F02"/>
    <w:rsid w:val="001A0B78"/>
    <w:rsid w:val="001B1D2D"/>
    <w:rsid w:val="001C233F"/>
    <w:rsid w:val="001D571D"/>
    <w:rsid w:val="001E259F"/>
    <w:rsid w:val="001F397B"/>
    <w:rsid w:val="001F4D1E"/>
    <w:rsid w:val="002211A8"/>
    <w:rsid w:val="00232F6E"/>
    <w:rsid w:val="002409BA"/>
    <w:rsid w:val="002456DC"/>
    <w:rsid w:val="00262139"/>
    <w:rsid w:val="00267637"/>
    <w:rsid w:val="002701D3"/>
    <w:rsid w:val="002712FF"/>
    <w:rsid w:val="0027603B"/>
    <w:rsid w:val="00277994"/>
    <w:rsid w:val="00280A4F"/>
    <w:rsid w:val="00283318"/>
    <w:rsid w:val="002841DB"/>
    <w:rsid w:val="00296576"/>
    <w:rsid w:val="002B2A08"/>
    <w:rsid w:val="002C7122"/>
    <w:rsid w:val="002C774A"/>
    <w:rsid w:val="002D52C0"/>
    <w:rsid w:val="00313E0C"/>
    <w:rsid w:val="00320F40"/>
    <w:rsid w:val="00334DC3"/>
    <w:rsid w:val="003509AF"/>
    <w:rsid w:val="003533D9"/>
    <w:rsid w:val="00362F42"/>
    <w:rsid w:val="003876E2"/>
    <w:rsid w:val="003A3D13"/>
    <w:rsid w:val="003A7750"/>
    <w:rsid w:val="003B30D0"/>
    <w:rsid w:val="003C1E1D"/>
    <w:rsid w:val="003D2006"/>
    <w:rsid w:val="003D798B"/>
    <w:rsid w:val="00433E1F"/>
    <w:rsid w:val="00452F13"/>
    <w:rsid w:val="0047065B"/>
    <w:rsid w:val="004B348E"/>
    <w:rsid w:val="004B6F27"/>
    <w:rsid w:val="004D57FA"/>
    <w:rsid w:val="004E1D5A"/>
    <w:rsid w:val="004E3DDC"/>
    <w:rsid w:val="004E43D3"/>
    <w:rsid w:val="005028D8"/>
    <w:rsid w:val="00504462"/>
    <w:rsid w:val="00504880"/>
    <w:rsid w:val="00522AE8"/>
    <w:rsid w:val="00544CEF"/>
    <w:rsid w:val="0054563C"/>
    <w:rsid w:val="005513B3"/>
    <w:rsid w:val="00561714"/>
    <w:rsid w:val="00566091"/>
    <w:rsid w:val="00575C7D"/>
    <w:rsid w:val="00581D85"/>
    <w:rsid w:val="0058586F"/>
    <w:rsid w:val="00586CE9"/>
    <w:rsid w:val="00597806"/>
    <w:rsid w:val="005A291A"/>
    <w:rsid w:val="005C7CDB"/>
    <w:rsid w:val="005D3213"/>
    <w:rsid w:val="005E6DA6"/>
    <w:rsid w:val="0062113E"/>
    <w:rsid w:val="006217EA"/>
    <w:rsid w:val="00624FE2"/>
    <w:rsid w:val="00632974"/>
    <w:rsid w:val="00647220"/>
    <w:rsid w:val="0067044B"/>
    <w:rsid w:val="006B7C7D"/>
    <w:rsid w:val="006F241E"/>
    <w:rsid w:val="00704760"/>
    <w:rsid w:val="007143A3"/>
    <w:rsid w:val="00732D89"/>
    <w:rsid w:val="00762C68"/>
    <w:rsid w:val="007703C1"/>
    <w:rsid w:val="00784268"/>
    <w:rsid w:val="00792C8D"/>
    <w:rsid w:val="007E2E9E"/>
    <w:rsid w:val="007E4059"/>
    <w:rsid w:val="007F345E"/>
    <w:rsid w:val="008013E5"/>
    <w:rsid w:val="00806EA5"/>
    <w:rsid w:val="008144B3"/>
    <w:rsid w:val="00820491"/>
    <w:rsid w:val="00820A4F"/>
    <w:rsid w:val="008214A8"/>
    <w:rsid w:val="00823445"/>
    <w:rsid w:val="00824F87"/>
    <w:rsid w:val="00831CEA"/>
    <w:rsid w:val="00853628"/>
    <w:rsid w:val="008610F5"/>
    <w:rsid w:val="00864443"/>
    <w:rsid w:val="00887BC0"/>
    <w:rsid w:val="008A404D"/>
    <w:rsid w:val="008C64C5"/>
    <w:rsid w:val="00906E9B"/>
    <w:rsid w:val="00907F18"/>
    <w:rsid w:val="009101BE"/>
    <w:rsid w:val="009142B2"/>
    <w:rsid w:val="00941F72"/>
    <w:rsid w:val="00943EE6"/>
    <w:rsid w:val="009476B5"/>
    <w:rsid w:val="00972FCA"/>
    <w:rsid w:val="0097408A"/>
    <w:rsid w:val="009C2E50"/>
    <w:rsid w:val="009E5B48"/>
    <w:rsid w:val="009F4118"/>
    <w:rsid w:val="009F41E7"/>
    <w:rsid w:val="00A20D0F"/>
    <w:rsid w:val="00A30167"/>
    <w:rsid w:val="00A420AA"/>
    <w:rsid w:val="00A44B15"/>
    <w:rsid w:val="00A50639"/>
    <w:rsid w:val="00AA23C3"/>
    <w:rsid w:val="00AB4AD4"/>
    <w:rsid w:val="00AC4939"/>
    <w:rsid w:val="00B120BD"/>
    <w:rsid w:val="00B31FD6"/>
    <w:rsid w:val="00B47A8B"/>
    <w:rsid w:val="00B57719"/>
    <w:rsid w:val="00B57747"/>
    <w:rsid w:val="00B76C42"/>
    <w:rsid w:val="00B85AAA"/>
    <w:rsid w:val="00B86C29"/>
    <w:rsid w:val="00BF6151"/>
    <w:rsid w:val="00C21045"/>
    <w:rsid w:val="00C24CAB"/>
    <w:rsid w:val="00C53079"/>
    <w:rsid w:val="00C62E0C"/>
    <w:rsid w:val="00CA4DC6"/>
    <w:rsid w:val="00CC15DA"/>
    <w:rsid w:val="00CD6BA6"/>
    <w:rsid w:val="00CE4594"/>
    <w:rsid w:val="00CE7FF1"/>
    <w:rsid w:val="00D425FF"/>
    <w:rsid w:val="00D60C44"/>
    <w:rsid w:val="00DD1C08"/>
    <w:rsid w:val="00DE4FBA"/>
    <w:rsid w:val="00DE7814"/>
    <w:rsid w:val="00DF3C33"/>
    <w:rsid w:val="00E062ED"/>
    <w:rsid w:val="00E10578"/>
    <w:rsid w:val="00E275FE"/>
    <w:rsid w:val="00E51ADD"/>
    <w:rsid w:val="00E62C9D"/>
    <w:rsid w:val="00E639AA"/>
    <w:rsid w:val="00E67135"/>
    <w:rsid w:val="00E73845"/>
    <w:rsid w:val="00E73C47"/>
    <w:rsid w:val="00E8012C"/>
    <w:rsid w:val="00E85C68"/>
    <w:rsid w:val="00E8771A"/>
    <w:rsid w:val="00E95DB2"/>
    <w:rsid w:val="00ED3DDE"/>
    <w:rsid w:val="00F00AC3"/>
    <w:rsid w:val="00F01AD0"/>
    <w:rsid w:val="00F26353"/>
    <w:rsid w:val="00F32D34"/>
    <w:rsid w:val="00F54AD8"/>
    <w:rsid w:val="00F54F40"/>
    <w:rsid w:val="00F60CDB"/>
    <w:rsid w:val="00F65DBE"/>
    <w:rsid w:val="00F936F2"/>
    <w:rsid w:val="00F94581"/>
    <w:rsid w:val="00F95857"/>
    <w:rsid w:val="00FB46EE"/>
    <w:rsid w:val="00FB6FFC"/>
    <w:rsid w:val="00FC437D"/>
    <w:rsid w:val="00FD2101"/>
    <w:rsid w:val="00FD2656"/>
    <w:rsid w:val="00FD46C9"/>
    <w:rsid w:val="00FE23BA"/>
    <w:rsid w:val="00FE2DAA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2615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00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character" w:customStyle="1" w:styleId="aa">
    <w:name w:val="清單段落 字元"/>
    <w:link w:val="a9"/>
    <w:uiPriority w:val="34"/>
    <w:rsid w:val="009F4118"/>
    <w:rPr>
      <w:rFonts w:ascii="Times New Roman" w:eastAsia="細明體" w:hAnsi="Times New Roman" w:cs="Times New Roman"/>
      <w:kern w:val="0"/>
      <w:szCs w:val="20"/>
    </w:rPr>
  </w:style>
  <w:style w:type="table" w:customStyle="1" w:styleId="1">
    <w:name w:val="表格格線1"/>
    <w:basedOn w:val="a1"/>
    <w:next w:val="ab"/>
    <w:uiPriority w:val="59"/>
    <w:rsid w:val="00C6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6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E4F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E4F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4F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4FBA"/>
  </w:style>
  <w:style w:type="character" w:customStyle="1" w:styleId="af0">
    <w:name w:val="註解文字 字元"/>
    <w:basedOn w:val="a0"/>
    <w:link w:val="af"/>
    <w:uiPriority w:val="99"/>
    <w:semiHidden/>
    <w:rsid w:val="00DE4FBA"/>
    <w:rPr>
      <w:rFonts w:ascii="Times New Roman" w:eastAsia="細明體" w:hAnsi="Times New Roman" w:cs="Times New Roman"/>
      <w:kern w:val="0"/>
      <w:szCs w:val="20"/>
    </w:rPr>
  </w:style>
  <w:style w:type="paragraph" w:customStyle="1" w:styleId="Default">
    <w:name w:val="Default"/>
    <w:rsid w:val="00CD6B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43EE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2025-06-06T07:09:00Z</cp:lastPrinted>
  <dcterms:created xsi:type="dcterms:W3CDTF">2025-06-17T03:39:00Z</dcterms:created>
  <dcterms:modified xsi:type="dcterms:W3CDTF">2025-06-17T03:39:00Z</dcterms:modified>
</cp:coreProperties>
</file>